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17.3.0.0 -->
  <w:body>
    <w:p w:rsidR="00A77B3E">
      <w:pPr>
        <w:ind w:left="0"/>
        <w:jc w:val="center"/>
        <w:rPr>
          <w:rFonts w:ascii="Times New Roman" w:eastAsia="Times New Roman" w:hAnsi="Times New Roman" w:cs="Times New Roman"/>
          <w:b/>
          <w:caps/>
          <w:sz w:val="22"/>
        </w:rPr>
      </w:pPr>
      <w:r>
        <w:rPr>
          <w:rFonts w:ascii="Times New Roman" w:eastAsia="Times New Roman" w:hAnsi="Times New Roman" w:cs="Times New Roman"/>
          <w:b/>
          <w:caps/>
          <w:sz w:val="22"/>
        </w:rPr>
        <w:t>Zarządzenie</w:t>
      </w:r>
      <w:r>
        <w:rPr>
          <w:rFonts w:ascii="Times New Roman" w:eastAsia="Times New Roman" w:hAnsi="Times New Roman" w:cs="Times New Roman"/>
          <w:b/>
          <w:caps/>
          <w:sz w:val="22"/>
        </w:rPr>
        <w:t xml:space="preserve"> Nr 0050.1.175.2020</w:t>
      </w:r>
      <w:r>
        <w:rPr>
          <w:rFonts w:ascii="Times New Roman" w:eastAsia="Times New Roman" w:hAnsi="Times New Roman" w:cs="Times New Roman"/>
          <w:b/>
          <w:caps/>
          <w:sz w:val="22"/>
        </w:rPr>
        <w:br/>
      </w:r>
      <w:r>
        <w:rPr>
          <w:rFonts w:ascii="Times New Roman" w:eastAsia="Times New Roman" w:hAnsi="Times New Roman" w:cs="Times New Roman"/>
          <w:b/>
          <w:caps/>
          <w:sz w:val="22"/>
        </w:rPr>
        <w:t>Burmistrza Szubina</w:t>
      </w:r>
    </w:p>
    <w:p w:rsidR="00A77B3E">
      <w:pPr>
        <w:spacing w:before="280" w:after="280"/>
        <w:ind w:left="0"/>
        <w:jc w:val="center"/>
        <w:rPr>
          <w:rFonts w:ascii="Times New Roman" w:eastAsia="Times New Roman" w:hAnsi="Times New Roman" w:cs="Times New Roman"/>
          <w:b/>
          <w:caps/>
          <w:sz w:val="22"/>
        </w:rPr>
      </w:pPr>
      <w:r>
        <w:rPr>
          <w:rFonts w:ascii="Times New Roman" w:eastAsia="Times New Roman" w:hAnsi="Times New Roman" w:cs="Times New Roman"/>
          <w:b w:val="0"/>
          <w:caps w:val="0"/>
          <w:sz w:val="22"/>
        </w:rPr>
        <w:t>z dnia 1 października 2020 r.</w:t>
      </w:r>
    </w:p>
    <w:p w:rsidR="00A77B3E">
      <w:pPr>
        <w:keepNext/>
        <w:spacing w:before="0" w:after="480" w:line="240" w:lineRule="auto"/>
        <w:ind w:left="0" w:right="0" w:firstLine="0"/>
        <w:jc w:val="center"/>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caps w:val="0"/>
          <w:sz w:val="22"/>
        </w:rPr>
        <w:t>w sprawie ogłoszenia wykazu nieruchomości gruntowej, położonej w Rynarzewie stanowiącej własność Gminy Szubin, przeznaczonej do sprzedaży.</w:t>
      </w:r>
    </w:p>
    <w:p w:rsidR="00A77B3E">
      <w:pPr>
        <w:keepNext w:val="0"/>
        <w:keepLines/>
        <w:spacing w:before="120" w:after="120" w:line="240" w:lineRule="auto"/>
        <w:ind w:left="0" w:right="0" w:firstLine="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val="0"/>
          <w:caps w:val="0"/>
          <w:strike w:val="0"/>
          <w:color w:val="auto"/>
          <w:sz w:val="22"/>
          <w:u w:val="none"/>
        </w:rPr>
        <w:t>Na podstawie 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30</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pkt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3</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ustawy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dnia 8</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marca 1990</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samorządzie gminnym (Dz.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 2020</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713), 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25</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1</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i</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związku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23</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1</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pkt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7</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oraz 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35</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1 i</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ustawy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dnia 21</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sierpnia 1997</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gospodarce nieruchomościami (Dz.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2020</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65 ze zm.: 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284, 471 i 782) oraz uchwały Nr</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XXV/308/16 Rady</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Miejskiej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Szubinie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dnia 29</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września 2016</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sprawie określenia zasad nabywania, zbywania i</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obciążania nieruchomości oraz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ich</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wydzierżawiania lub</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najmu na</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czas oznaczony dłuższy niż</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3</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lata lub na</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czas nieoznaczony oraz zawierania kolejnych umów (Dz.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Urz.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Woj.</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Kujawsko –</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Pomorskiego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2016</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3433), zarządza się, co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następuje:</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1. </w:t>
      </w:r>
      <w:r>
        <w:rPr>
          <w:rFonts w:ascii="Times New Roman" w:eastAsia="Times New Roman" w:hAnsi="Times New Roman" w:cs="Times New Roman"/>
          <w:b w:val="0"/>
          <w:i w:val="0"/>
          <w:caps w:val="0"/>
          <w:strike w:val="0"/>
          <w:color w:val="auto"/>
          <w:sz w:val="22"/>
          <w:u w:val="none"/>
          <w:vertAlign w:val="baseline"/>
        </w:rPr>
        <w:t>Przeznacza się do sprzedaży w</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drodze przetargu ustnego nieograniczonego nieruchomość gruntową położoną w</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Rynarzewie, oznaczoną geodezyjnie jako działka nr 676</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o</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powierzchni 0,5500 ha, dla której Sąd Rejonowy w</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Szubinie prowadzi księgę wieczystą KW Nr BY1U/00026276/8, opisaną w</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wykazie stanowiącym załącznik</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do</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niniejszego zarządzenia.</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2. </w:t>
      </w:r>
      <w:r>
        <w:rPr>
          <w:rFonts w:ascii="Times New Roman" w:eastAsia="Times New Roman" w:hAnsi="Times New Roman" w:cs="Times New Roman"/>
          <w:b w:val="0"/>
          <w:i w:val="0"/>
          <w:caps w:val="0"/>
          <w:strike w:val="0"/>
          <w:color w:val="000000"/>
          <w:sz w:val="22"/>
          <w:u w:val="none" w:color="000000"/>
          <w:vertAlign w:val="baseline"/>
        </w:rPr>
        <w:t>Wykaz,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którym mowa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§1 niniejszego zarządzenia podlega wywieszeniu na tablicy ogłoszeń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siedzibie Urzędu Miejskiego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Szubinie oraz zamieszczeniu na</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stronach internetowych urzędu, a</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ponadto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informacja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zamieszczeniu tego wykazu podana zostanie do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publicznej wiadomości przez ogłoszenie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prasie internetowej na stronie www.monitorurzedowy.pl.</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3. </w:t>
      </w:r>
      <w:r>
        <w:rPr>
          <w:rFonts w:ascii="Times New Roman" w:eastAsia="Times New Roman" w:hAnsi="Times New Roman" w:cs="Times New Roman"/>
          <w:b w:val="0"/>
          <w:i w:val="0"/>
          <w:caps w:val="0"/>
          <w:strike w:val="0"/>
          <w:color w:val="000000"/>
          <w:sz w:val="22"/>
          <w:u w:val="none" w:color="000000"/>
          <w:vertAlign w:val="baseline"/>
        </w:rPr>
        <w:t>Wykonanie zarządzenia powierza się Dyrektorowi Wydziału Gospodarki Przestrzennej.</w:t>
      </w:r>
    </w:p>
    <w:p w:rsidR="00A77B3E">
      <w:pPr>
        <w:keepNext/>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4. </w:t>
      </w:r>
      <w:r>
        <w:rPr>
          <w:rFonts w:ascii="Times New Roman" w:eastAsia="Times New Roman" w:hAnsi="Times New Roman" w:cs="Times New Roman"/>
          <w:b w:val="0"/>
          <w:i w:val="0"/>
          <w:caps w:val="0"/>
          <w:strike w:val="0"/>
          <w:color w:val="000000"/>
          <w:sz w:val="22"/>
          <w:u w:val="none" w:color="000000"/>
          <w:vertAlign w:val="baseline"/>
        </w:rPr>
        <w:t>Zarządzenie wchodzi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życie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dniem podpisania.</w:t>
      </w:r>
    </w:p>
    <w:p w:rsidR="00A77B3E">
      <w:pPr>
        <w:keepNext/>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p>
    <w:p w:rsidR="00A77B3E">
      <w:pPr>
        <w:keepNext/>
        <w:spacing w:before="0" w:after="0"/>
        <w:rPr>
          <w:rFonts w:ascii="Times New Roman" w:eastAsia="Times New Roman" w:hAnsi="Times New Roman" w:cs="Times New Roman"/>
          <w:b w:val="0"/>
          <w:i w:val="0"/>
          <w:caps w:val="0"/>
          <w:strike w:val="0"/>
          <w:color w:val="000000"/>
          <w:sz w:val="22"/>
          <w:u w:val="none" w:color="000000"/>
          <w:vertAlign w:val="baseline"/>
        </w:rPr>
      </w:pPr>
      <w:r>
        <w:rPr>
          <w:b w:val="0"/>
          <w:i w:val="0"/>
          <w:color w:val="000000"/>
          <w:u w:val="none"/>
          <w:vertAlign w:val="baseline"/>
        </w:rPr>
        <w:t> </w:t>
      </w:r>
    </w:p>
    <w:tbl>
      <w:tblPr>
        <w:tblW w:w="5000" w:type="pct"/>
        <w:tblCellMar>
          <w:top w:w="0" w:type="dxa"/>
          <w:left w:w="0" w:type="dxa"/>
          <w:bottom w:w="0" w:type="dxa"/>
          <w:right w:w="0" w:type="dxa"/>
        </w:tblCellMar>
      </w:tblPr>
      <w:tblGrid>
        <w:gridCol w:w="5103"/>
        <w:gridCol w:w="5103"/>
      </w:tblGrid>
      <w:tr>
        <w:tblPrEx>
          <w:tblW w:w="5000" w:type="pct"/>
          <w:tblCellMar>
            <w:top w:w="0" w:type="dxa"/>
            <w:left w:w="0" w:type="dxa"/>
            <w:bottom w:w="0" w:type="dxa"/>
            <w:right w:w="0" w:type="dxa"/>
          </w:tblCellMar>
        </w:tblPrEx>
        <w:tc>
          <w:tcPr>
            <w:tcW w:w="2500" w:type="pct"/>
            <w:noWrap w:val="0"/>
            <w:tcMar>
              <w:top w:w="0" w:type="dxa"/>
              <w:left w:w="0" w:type="dxa"/>
              <w:bottom w:w="0" w:type="dxa"/>
              <w:right w:w="0" w:type="dxa"/>
            </w:tcMar>
            <w:vAlign w:val="top"/>
          </w:tcPr>
          <w:p>
            <w:pPr>
              <w:keepNext/>
              <w:keepLines/>
              <w:jc w:val="left"/>
              <w:rPr>
                <w:rFonts w:ascii="Times New Roman" w:eastAsia="Times New Roman" w:hAnsi="Times New Roman" w:cs="Times New Roman"/>
                <w:b w:val="0"/>
                <w:bCs w:val="0"/>
                <w:i w:val="0"/>
                <w:iCs w:val="0"/>
                <w:smallCaps w:val="0"/>
                <w:color w:val="000000"/>
                <w:sz w:val="22"/>
                <w:szCs w:val="22"/>
              </w:rPr>
            </w:pPr>
          </w:p>
        </w:tc>
        <w:tc>
          <w:tcPr>
            <w:tcW w:w="2500" w:type="pct"/>
            <w:noWrap w:val="0"/>
            <w:tcMar>
              <w:top w:w="0" w:type="dxa"/>
              <w:left w:w="0" w:type="dxa"/>
              <w:bottom w:w="0" w:type="dxa"/>
              <w:right w:w="0" w:type="dxa"/>
            </w:tcMar>
            <w:vAlign w:val="top"/>
          </w:tcPr>
          <w:p>
            <w:pPr>
              <w:keepNext/>
              <w:keepLines/>
              <w:spacing w:before="560" w:after="560"/>
              <w:ind w:left="1134" w:right="1134" w:firstLine="0"/>
              <w:jc w:val="center"/>
              <w:rPr>
                <w:rFonts w:ascii="Times New Roman" w:eastAsia="Times New Roman" w:hAnsi="Times New Roman" w:cs="Times New Roman"/>
                <w:b w:val="0"/>
                <w:bCs w:val="0"/>
                <w:i w:val="0"/>
                <w:iCs w:val="0"/>
                <w:smallCaps w:val="0"/>
                <w:color w:val="000000"/>
                <w:sz w:val="22"/>
                <w:szCs w:val="22"/>
              </w:rPr>
            </w:pPr>
            <w:r>
              <w:rPr>
                <w:rFonts w:ascii="Times New Roman" w:eastAsia="Times New Roman" w:hAnsi="Times New Roman" w:cs="Times New Roman"/>
                <w:b w:val="0"/>
                <w:bCs w:val="0"/>
                <w:i w:val="0"/>
                <w:iCs w:val="0"/>
                <w:smallCaps w:val="0"/>
                <w:color w:val="000000"/>
                <w:sz w:val="22"/>
                <w:szCs w:val="22"/>
              </w:rPr>
              <w:t>Burmistrz Szubina</w:t>
            </w:r>
            <w:r>
              <w:rPr>
                <w:rFonts w:ascii="Times New Roman" w:eastAsia="Times New Roman" w:hAnsi="Times New Roman" w:cs="Times New Roman"/>
                <w:b w:val="0"/>
                <w:bCs w:val="0"/>
                <w:i w:val="0"/>
                <w:iCs w:val="0"/>
                <w:smallCaps w:val="0"/>
                <w:color w:val="000000"/>
                <w:sz w:val="22"/>
                <w:szCs w:val="22"/>
              </w:rPr>
              <w:br/>
            </w:r>
            <w:r>
              <w:rPr>
                <w:rFonts w:ascii="Times New Roman" w:eastAsia="Times New Roman" w:hAnsi="Times New Roman" w:cs="Times New Roman"/>
                <w:b w:val="0"/>
                <w:bCs w:val="0"/>
                <w:i w:val="0"/>
                <w:iCs w:val="0"/>
                <w:smallCaps w:val="0"/>
                <w:color w:val="000000"/>
                <w:sz w:val="22"/>
                <w:szCs w:val="22"/>
              </w:rPr>
              <w:br/>
            </w:r>
            <w:r>
              <w:rPr>
                <w:rFonts w:ascii="Times New Roman" w:eastAsia="Times New Roman" w:hAnsi="Times New Roman" w:cs="Times New Roman"/>
                <w:b w:val="0"/>
                <w:bCs w:val="0"/>
                <w:i w:val="0"/>
                <w:iCs w:val="0"/>
                <w:smallCaps w:val="0"/>
                <w:color w:val="000000"/>
                <w:sz w:val="22"/>
                <w:szCs w:val="22"/>
              </w:rPr>
              <w:br/>
            </w:r>
            <w:r>
              <w:rPr>
                <w:b/>
                <w:i w:val="0"/>
              </w:rPr>
              <w:t>Mariusz Piotrkowski</w:t>
            </w:r>
          </w:p>
        </w:tc>
      </w:tr>
    </w:tbl>
    <w:p w:rsidR="00A77B3E">
      <w:pPr>
        <w:keepNext/>
        <w:spacing w:before="0" w:after="0"/>
        <w:rPr>
          <w:rFonts w:ascii="Times New Roman" w:eastAsia="Times New Roman" w:hAnsi="Times New Roman" w:cs="Times New Roman"/>
          <w:b w:val="0"/>
          <w:i w:val="0"/>
          <w:caps w:val="0"/>
          <w:strike w:val="0"/>
          <w:color w:val="000000"/>
          <w:sz w:val="22"/>
          <w:u w:val="none" w:color="000000"/>
          <w:vertAlign w:val="baseline"/>
        </w:rPr>
        <w:sectPr>
          <w:footerReference w:type="default" r:id="rId4"/>
          <w:endnotePr>
            <w:numFmt w:val="decimal"/>
          </w:endnotePr>
          <w:pgSz w:w="11906" w:h="16838"/>
          <w:pgMar w:top="850" w:right="850" w:bottom="1417" w:left="850" w:header="708" w:footer="708" w:gutter="0"/>
          <w:cols w:space="708"/>
          <w:docGrid w:linePitch="360"/>
        </w:sectPr>
      </w:pPr>
    </w:p>
    <w:p w:rsidR="00A77B3E">
      <w:pPr>
        <w:keepNext/>
        <w:spacing w:before="120" w:after="120" w:line="360" w:lineRule="auto"/>
        <w:ind w:left="5346" w:right="0" w:firstLine="0"/>
        <w:jc w:val="left"/>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fldChar w:fldCharType="begin"/>
      </w:r>
      <w:r>
        <w:rPr>
          <w:rFonts w:ascii="Times New Roman" w:eastAsia="Times New Roman" w:hAnsi="Times New Roman" w:cs="Times New Roman"/>
          <w:b w:val="0"/>
          <w:i w:val="0"/>
          <w:caps w:val="0"/>
          <w:strike w:val="0"/>
          <w:color w:val="000000"/>
          <w:sz w:val="22"/>
          <w:u w:val="none" w:color="000000"/>
          <w:vertAlign w:val="baseline"/>
        </w:rPr>
        <w:fldChar w:fldCharType="separate"/>
      </w:r>
      <w:r>
        <w:rPr>
          <w:rFonts w:ascii="Times New Roman" w:eastAsia="Times New Roman" w:hAnsi="Times New Roman" w:cs="Times New Roman"/>
          <w:b w:val="0"/>
          <w:i w:val="0"/>
          <w:caps w:val="0"/>
          <w:strike w:val="0"/>
          <w:color w:val="000000"/>
          <w:sz w:val="22"/>
          <w:u w:val="none" w:color="000000"/>
          <w:vertAlign w:val="baseline"/>
        </w:rPr>
        <w:fldChar w:fldCharType="end"/>
      </w:r>
      <w:r>
        <w:rPr>
          <w:rFonts w:ascii="Times New Roman" w:eastAsia="Times New Roman" w:hAnsi="Times New Roman" w:cs="Times New Roman"/>
          <w:b w:val="0"/>
          <w:i w:val="0"/>
          <w:caps w:val="0"/>
          <w:strike w:val="0"/>
          <w:color w:val="000000"/>
          <w:sz w:val="22"/>
          <w:u w:val="none" w:color="000000"/>
          <w:vertAlign w:val="baseline"/>
        </w:rPr>
        <w:t>Załącznik do zarządzenia Nr</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0050.1.175.2020</w:t>
      </w:r>
      <w:r>
        <w:rPr>
          <w:rFonts w:ascii="Times New Roman" w:eastAsia="Times New Roman" w:hAnsi="Times New Roman" w:cs="Times New Roman"/>
          <w:b w:val="0"/>
          <w:i w:val="0"/>
          <w:caps w:val="0"/>
          <w:strike w:val="0"/>
          <w:color w:val="000000"/>
          <w:sz w:val="22"/>
          <w:u w:val="none" w:color="000000"/>
          <w:vertAlign w:val="baseline"/>
        </w:rPr>
        <w:br/>
      </w:r>
      <w:r>
        <w:rPr>
          <w:rFonts w:ascii="Times New Roman" w:eastAsia="Times New Roman" w:hAnsi="Times New Roman" w:cs="Times New Roman"/>
          <w:b w:val="0"/>
          <w:i w:val="0"/>
          <w:caps w:val="0"/>
          <w:strike w:val="0"/>
          <w:color w:val="000000"/>
          <w:sz w:val="22"/>
          <w:u w:val="none" w:color="000000"/>
          <w:vertAlign w:val="baseline"/>
        </w:rPr>
        <w:t>Burmistrza Szubina</w:t>
      </w:r>
      <w:r>
        <w:rPr>
          <w:rFonts w:ascii="Times New Roman" w:eastAsia="Times New Roman" w:hAnsi="Times New Roman" w:cs="Times New Roman"/>
          <w:b w:val="0"/>
          <w:i w:val="0"/>
          <w:caps w:val="0"/>
          <w:strike w:val="0"/>
          <w:color w:val="000000"/>
          <w:sz w:val="22"/>
          <w:u w:val="none" w:color="000000"/>
          <w:vertAlign w:val="baseline"/>
        </w:rPr>
        <w:br/>
      </w:r>
      <w:r>
        <w:rPr>
          <w:rFonts w:ascii="Times New Roman" w:eastAsia="Times New Roman" w:hAnsi="Times New Roman" w:cs="Times New Roman"/>
          <w:b w:val="0"/>
          <w:i w:val="0"/>
          <w:caps w:val="0"/>
          <w:strike w:val="0"/>
          <w:color w:val="000000"/>
          <w:sz w:val="22"/>
          <w:u w:val="none" w:color="000000"/>
          <w:vertAlign w:val="baseline"/>
        </w:rPr>
        <w:t>z dnia 1</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października 2020</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w:t>
      </w:r>
    </w:p>
    <w:p w:rsidR="00A77B3E">
      <w:pPr>
        <w:keepNext/>
        <w:spacing w:before="0" w:after="480" w:line="240" w:lineRule="auto"/>
        <w:ind w:left="0" w:right="0" w:firstLine="0"/>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val="0"/>
          <w:strike w:val="0"/>
          <w:color w:val="000000"/>
          <w:sz w:val="22"/>
          <w:u w:val="none" w:color="000000"/>
          <w:vertAlign w:val="baseline"/>
        </w:rPr>
        <w:t>WYKAZ</w:t>
      </w:r>
      <w:r>
        <w:rPr>
          <w:rFonts w:ascii="Times New Roman" w:eastAsia="Times New Roman" w:hAnsi="Times New Roman" w:cs="Times New Roman"/>
          <w:b/>
          <w:i w:val="0"/>
          <w:caps w:val="0"/>
          <w:strike w:val="0"/>
          <w:color w:val="000000"/>
          <w:sz w:val="22"/>
          <w:u w:val="none" w:color="000000"/>
          <w:vertAlign w:val="baseline"/>
        </w:rPr>
        <w:br/>
      </w:r>
      <w:r>
        <w:rPr>
          <w:rFonts w:ascii="Times New Roman" w:eastAsia="Times New Roman" w:hAnsi="Times New Roman" w:cs="Times New Roman"/>
          <w:b/>
          <w:i w:val="0"/>
          <w:caps w:val="0"/>
          <w:strike w:val="0"/>
          <w:color w:val="000000"/>
          <w:sz w:val="22"/>
          <w:u w:val="none" w:color="000000"/>
          <w:vertAlign w:val="baseline"/>
        </w:rPr>
        <w:t>nieruchomości gruntowej położonej w</w:t>
      </w:r>
      <w:r>
        <w:rPr>
          <w:rFonts w:ascii="Times New Roman" w:eastAsia="Times New Roman" w:hAnsi="Times New Roman" w:cs="Times New Roman"/>
          <w:b/>
          <w:i w:val="0"/>
          <w:caps w:val="0"/>
          <w:strike w:val="0"/>
          <w:color w:val="000000"/>
          <w:sz w:val="22"/>
          <w:u w:val="none" w:color="000000"/>
          <w:vertAlign w:val="baseline"/>
        </w:rPr>
        <w:t> </w:t>
      </w:r>
      <w:r>
        <w:rPr>
          <w:rFonts w:ascii="Times New Roman" w:eastAsia="Times New Roman" w:hAnsi="Times New Roman" w:cs="Times New Roman"/>
          <w:b/>
          <w:i w:val="0"/>
          <w:caps w:val="0"/>
          <w:strike w:val="0"/>
          <w:color w:val="000000"/>
          <w:sz w:val="22"/>
          <w:u w:val="none" w:color="000000"/>
          <w:vertAlign w:val="baseline"/>
        </w:rPr>
        <w:t>Rynarzewie, przeznaczonej do zbycia w</w:t>
      </w:r>
      <w:r>
        <w:rPr>
          <w:rFonts w:ascii="Times New Roman" w:eastAsia="Times New Roman" w:hAnsi="Times New Roman" w:cs="Times New Roman"/>
          <w:b/>
          <w:i w:val="0"/>
          <w:caps w:val="0"/>
          <w:strike w:val="0"/>
          <w:color w:val="000000"/>
          <w:sz w:val="22"/>
          <w:u w:val="none" w:color="000000"/>
          <w:vertAlign w:val="baseline"/>
        </w:rPr>
        <w:t> </w:t>
      </w:r>
      <w:r>
        <w:rPr>
          <w:rFonts w:ascii="Times New Roman" w:eastAsia="Times New Roman" w:hAnsi="Times New Roman" w:cs="Times New Roman"/>
          <w:b/>
          <w:i w:val="0"/>
          <w:caps w:val="0"/>
          <w:strike w:val="0"/>
          <w:color w:val="000000"/>
          <w:sz w:val="22"/>
          <w:u w:val="none" w:color="000000"/>
          <w:vertAlign w:val="baseline"/>
        </w:rPr>
        <w:t>drodze bezprzetargowej</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8" w:type="dxa"/>
          <w:right w:w="108" w:type="dxa"/>
        </w:tblCellMar>
      </w:tblPr>
      <w:tblGrid>
        <w:gridCol w:w="2328"/>
        <w:gridCol w:w="8094"/>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8" w:type="dxa"/>
            <w:right w:w="108" w:type="dxa"/>
          </w:tblCellMar>
        </w:tblPrEx>
        <w:trPr>
          <w:trHeight w:hRule="auto" w:val="0"/>
        </w:trPr>
        <w:tc>
          <w:tcPr>
            <w:tcW w:w="2325" w:type="dxa"/>
            <w:tcBorders>
              <w:top w:val="single" w:sz="2" w:space="0" w:color="auto"/>
              <w:left w:val="single" w:sz="2" w:space="0" w:color="auto"/>
              <w:bottom w:val="single" w:sz="2" w:space="0" w:color="auto"/>
              <w:right w:val="single" w:sz="2" w:space="0" w:color="auto"/>
            </w:tcBorders>
            <w:noWrap w:val="0"/>
            <w:tcMar>
              <w:top w:w="0" w:type="dxa"/>
              <w:left w:w="108" w:type="dxa"/>
              <w:bottom w:w="0" w:type="dxa"/>
              <w:right w:w="108" w:type="dxa"/>
            </w:tcMar>
            <w:textDirection w:val="lrTb"/>
            <w:vAlign w:val="top"/>
          </w:tcPr>
          <w:p w:rsidR="00A77B3E">
            <w:pPr>
              <w:spacing w:before="0" w:after="0"/>
              <w:jc w:val="left"/>
              <w:rPr>
                <w:rFonts w:ascii="Times New Roman" w:eastAsia="Times New Roman" w:hAnsi="Times New Roman" w:cs="Times New Roman"/>
                <w:b w:val="0"/>
                <w:i w:val="0"/>
                <w:caps w:val="0"/>
                <w:strike w:val="0"/>
                <w:color w:val="000000"/>
                <w:sz w:val="22"/>
                <w:u w:val="none" w:color="000000"/>
                <w:vertAlign w:val="baseline"/>
              </w:rPr>
            </w:pPr>
            <w:r>
              <w:rPr>
                <w:b/>
              </w:rPr>
              <w:t>Nr działki</w:t>
            </w:r>
          </w:p>
        </w:tc>
        <w:tc>
          <w:tcPr>
            <w:tcW w:w="8085" w:type="dxa"/>
            <w:tcBorders>
              <w:top w:val="single" w:sz="2" w:space="0" w:color="auto"/>
              <w:left w:val="single" w:sz="2" w:space="0" w:color="auto"/>
              <w:bottom w:val="single" w:sz="2" w:space="0" w:color="auto"/>
              <w:right w:val="single" w:sz="2" w:space="0" w:color="auto"/>
            </w:tcBorders>
            <w:noWrap w:val="0"/>
            <w:tcMar>
              <w:top w:w="0" w:type="dxa"/>
              <w:left w:w="108" w:type="dxa"/>
              <w:bottom w:w="0" w:type="dxa"/>
              <w:right w:w="108" w:type="dxa"/>
            </w:tcMar>
            <w:textDirection w:val="lrTb"/>
            <w:vAlign w:val="top"/>
          </w:tcPr>
          <w:p w:rsidR="00A77B3E">
            <w:pPr>
              <w:spacing w:before="0" w:after="0"/>
              <w:jc w:val="left"/>
              <w:rPr>
                <w:rFonts w:ascii="Times New Roman" w:eastAsia="Times New Roman" w:hAnsi="Times New Roman" w:cs="Times New Roman"/>
                <w:b w:val="0"/>
                <w:i w:val="0"/>
                <w:caps w:val="0"/>
                <w:strike w:val="0"/>
                <w:color w:val="000000"/>
                <w:sz w:val="22"/>
                <w:u w:val="none" w:color="000000"/>
                <w:vertAlign w:val="baseline"/>
              </w:rPr>
            </w:pPr>
            <w:r>
              <w:rPr>
                <w:b/>
              </w:rPr>
              <w:t>676</w:t>
            </w:r>
          </w:p>
        </w:tc>
      </w:tr>
      <w:tr>
        <w:tblPrEx>
          <w:tblW w:w="5000" w:type="pct"/>
          <w:tblLayout w:type="fixed"/>
          <w:tblCellMar>
            <w:left w:w="108" w:type="dxa"/>
            <w:right w:w="108" w:type="dxa"/>
          </w:tblCellMar>
        </w:tblPrEx>
        <w:trPr>
          <w:trHeight w:hRule="auto" w:val="0"/>
        </w:trPr>
        <w:tc>
          <w:tcPr>
            <w:tcW w:w="2325" w:type="dxa"/>
            <w:tcBorders>
              <w:top w:val="single" w:sz="2" w:space="0" w:color="auto"/>
              <w:left w:val="single" w:sz="2" w:space="0" w:color="auto"/>
              <w:bottom w:val="single" w:sz="2" w:space="0" w:color="auto"/>
              <w:right w:val="single" w:sz="2" w:space="0" w:color="auto"/>
            </w:tcBorders>
            <w:noWrap w:val="0"/>
            <w:tcMar>
              <w:top w:w="0" w:type="dxa"/>
              <w:left w:w="108" w:type="dxa"/>
              <w:bottom w:w="0" w:type="dxa"/>
              <w:right w:w="108" w:type="dxa"/>
            </w:tcMar>
            <w:textDirection w:val="lrTb"/>
            <w:vAlign w:val="top"/>
          </w:tcPr>
          <w:p w:rsidR="00A77B3E">
            <w:pPr>
              <w:spacing w:before="0" w:after="0"/>
              <w:jc w:val="left"/>
              <w:rPr>
                <w:rFonts w:ascii="Times New Roman" w:eastAsia="Times New Roman" w:hAnsi="Times New Roman" w:cs="Times New Roman"/>
                <w:b w:val="0"/>
                <w:i w:val="0"/>
                <w:caps w:val="0"/>
                <w:strike w:val="0"/>
                <w:color w:val="000000"/>
                <w:sz w:val="22"/>
                <w:u w:val="none" w:color="000000"/>
                <w:vertAlign w:val="baseline"/>
              </w:rPr>
            </w:pPr>
            <w:r>
              <w:rPr>
                <w:b/>
              </w:rPr>
              <w:t>Nr księgi wieczystej</w:t>
            </w:r>
          </w:p>
        </w:tc>
        <w:tc>
          <w:tcPr>
            <w:tcW w:w="8085" w:type="dxa"/>
            <w:tcBorders>
              <w:top w:val="single" w:sz="2" w:space="0" w:color="auto"/>
              <w:left w:val="single" w:sz="2" w:space="0" w:color="auto"/>
              <w:bottom w:val="single" w:sz="2" w:space="0" w:color="auto"/>
              <w:right w:val="single" w:sz="2" w:space="0" w:color="auto"/>
            </w:tcBorders>
            <w:noWrap w:val="0"/>
            <w:tcMar>
              <w:top w:w="0" w:type="dxa"/>
              <w:left w:w="108" w:type="dxa"/>
              <w:bottom w:w="0" w:type="dxa"/>
              <w:right w:w="108" w:type="dxa"/>
            </w:tcMar>
            <w:textDirection w:val="lrTb"/>
            <w:vAlign w:val="top"/>
          </w:tcPr>
          <w:p w:rsidR="00A77B3E">
            <w:pPr>
              <w:spacing w:before="0" w:after="0"/>
              <w:jc w:val="left"/>
              <w:rPr>
                <w:rFonts w:ascii="Times New Roman" w:eastAsia="Times New Roman" w:hAnsi="Times New Roman" w:cs="Times New Roman"/>
                <w:b w:val="0"/>
                <w:i w:val="0"/>
                <w:caps w:val="0"/>
                <w:strike w:val="0"/>
                <w:color w:val="000000"/>
                <w:sz w:val="22"/>
                <w:u w:val="none" w:color="000000"/>
                <w:vertAlign w:val="baseline"/>
              </w:rPr>
            </w:pPr>
            <w:r>
              <w:rPr>
                <w:b/>
              </w:rPr>
              <w:t>BY1U/00026276/8</w:t>
            </w:r>
          </w:p>
        </w:tc>
      </w:tr>
      <w:tr>
        <w:tblPrEx>
          <w:tblW w:w="5000" w:type="pct"/>
          <w:tblLayout w:type="fixed"/>
          <w:tblCellMar>
            <w:left w:w="108" w:type="dxa"/>
            <w:right w:w="108" w:type="dxa"/>
          </w:tblCellMar>
        </w:tblPrEx>
        <w:trPr>
          <w:trHeight w:hRule="auto" w:val="0"/>
        </w:trPr>
        <w:tc>
          <w:tcPr>
            <w:tcW w:w="2325" w:type="dxa"/>
            <w:tcBorders>
              <w:top w:val="single" w:sz="2" w:space="0" w:color="auto"/>
              <w:left w:val="single" w:sz="2" w:space="0" w:color="auto"/>
              <w:bottom w:val="single" w:sz="2" w:space="0" w:color="auto"/>
              <w:right w:val="single" w:sz="2" w:space="0" w:color="auto"/>
            </w:tcBorders>
            <w:noWrap w:val="0"/>
            <w:tcMar>
              <w:top w:w="0" w:type="dxa"/>
              <w:left w:w="108" w:type="dxa"/>
              <w:bottom w:w="0" w:type="dxa"/>
              <w:right w:w="108" w:type="dxa"/>
            </w:tcMar>
            <w:textDirection w:val="lrTb"/>
            <w:vAlign w:val="top"/>
          </w:tcPr>
          <w:p w:rsidR="00A77B3E">
            <w:pPr>
              <w:spacing w:before="0" w:after="0"/>
              <w:jc w:val="left"/>
              <w:rPr>
                <w:rFonts w:ascii="Times New Roman" w:eastAsia="Times New Roman" w:hAnsi="Times New Roman" w:cs="Times New Roman"/>
                <w:b w:val="0"/>
                <w:i w:val="0"/>
                <w:caps w:val="0"/>
                <w:strike w:val="0"/>
                <w:color w:val="000000"/>
                <w:sz w:val="22"/>
                <w:u w:val="none" w:color="000000"/>
                <w:vertAlign w:val="baseline"/>
              </w:rPr>
            </w:pPr>
            <w:r>
              <w:rPr>
                <w:b/>
              </w:rPr>
              <w:t>Powierzchnia</w:t>
            </w:r>
          </w:p>
        </w:tc>
        <w:tc>
          <w:tcPr>
            <w:tcW w:w="8085" w:type="dxa"/>
            <w:tcBorders>
              <w:top w:val="single" w:sz="2" w:space="0" w:color="auto"/>
              <w:left w:val="single" w:sz="2" w:space="0" w:color="auto"/>
              <w:bottom w:val="single" w:sz="2" w:space="0" w:color="auto"/>
              <w:right w:val="single" w:sz="2" w:space="0" w:color="auto"/>
            </w:tcBorders>
            <w:noWrap w:val="0"/>
            <w:tcMar>
              <w:top w:w="0" w:type="dxa"/>
              <w:left w:w="108" w:type="dxa"/>
              <w:bottom w:w="0" w:type="dxa"/>
              <w:right w:w="108" w:type="dxa"/>
            </w:tcMar>
            <w:textDirection w:val="lrTb"/>
            <w:vAlign w:val="top"/>
          </w:tcPr>
          <w:p w:rsidR="00A77B3E">
            <w:pPr>
              <w:spacing w:before="0" w:after="0"/>
              <w:jc w:val="left"/>
              <w:rPr>
                <w:rFonts w:ascii="Times New Roman" w:eastAsia="Times New Roman" w:hAnsi="Times New Roman" w:cs="Times New Roman"/>
                <w:b w:val="0"/>
                <w:i w:val="0"/>
                <w:caps w:val="0"/>
                <w:strike w:val="0"/>
                <w:color w:val="000000"/>
                <w:sz w:val="22"/>
                <w:u w:val="none" w:color="000000"/>
                <w:vertAlign w:val="baseline"/>
              </w:rPr>
            </w:pPr>
            <w:r>
              <w:rPr>
                <w:b/>
              </w:rPr>
              <w:t>0,5500 ha</w:t>
            </w:r>
          </w:p>
        </w:tc>
      </w:tr>
      <w:tr>
        <w:tblPrEx>
          <w:tblW w:w="5000" w:type="pct"/>
          <w:tblLayout w:type="fixed"/>
          <w:tblCellMar>
            <w:left w:w="108" w:type="dxa"/>
            <w:right w:w="108" w:type="dxa"/>
          </w:tblCellMar>
        </w:tblPrEx>
        <w:trPr>
          <w:trHeight w:hRule="auto" w:val="0"/>
        </w:trPr>
        <w:tc>
          <w:tcPr>
            <w:tcW w:w="2325" w:type="dxa"/>
            <w:tcBorders>
              <w:top w:val="single" w:sz="2" w:space="0" w:color="auto"/>
              <w:left w:val="single" w:sz="2" w:space="0" w:color="auto"/>
              <w:bottom w:val="single" w:sz="2" w:space="0" w:color="auto"/>
              <w:right w:val="single" w:sz="2" w:space="0" w:color="auto"/>
            </w:tcBorders>
            <w:noWrap w:val="0"/>
            <w:tcMar>
              <w:top w:w="0" w:type="dxa"/>
              <w:left w:w="108" w:type="dxa"/>
              <w:bottom w:w="0" w:type="dxa"/>
              <w:right w:w="108" w:type="dxa"/>
            </w:tcMar>
            <w:textDirection w:val="lrTb"/>
            <w:vAlign w:val="top"/>
          </w:tcPr>
          <w:p w:rsidR="00A77B3E">
            <w:pPr>
              <w:spacing w:before="0" w:after="0"/>
              <w:jc w:val="left"/>
              <w:rPr>
                <w:rFonts w:ascii="Times New Roman" w:eastAsia="Times New Roman" w:hAnsi="Times New Roman" w:cs="Times New Roman"/>
                <w:b w:val="0"/>
                <w:i w:val="0"/>
                <w:caps w:val="0"/>
                <w:strike w:val="0"/>
                <w:color w:val="000000"/>
                <w:sz w:val="22"/>
                <w:u w:val="none" w:color="000000"/>
                <w:vertAlign w:val="baseline"/>
              </w:rPr>
            </w:pPr>
            <w:r>
              <w:rPr>
                <w:b/>
              </w:rPr>
              <w:t>Położenie i opis nieruchomości</w:t>
            </w:r>
          </w:p>
        </w:tc>
        <w:tc>
          <w:tcPr>
            <w:tcW w:w="8085" w:type="dxa"/>
            <w:tcBorders>
              <w:top w:val="single" w:sz="2" w:space="0" w:color="auto"/>
              <w:left w:val="single" w:sz="2" w:space="0" w:color="auto"/>
              <w:bottom w:val="single" w:sz="2" w:space="0" w:color="auto"/>
              <w:right w:val="single" w:sz="2" w:space="0" w:color="auto"/>
            </w:tcBorders>
            <w:noWrap w:val="0"/>
            <w:tcMar>
              <w:top w:w="0" w:type="dxa"/>
              <w:left w:w="108" w:type="dxa"/>
              <w:bottom w:w="0" w:type="dxa"/>
              <w:right w:w="108"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000000"/>
                <w:sz w:val="22"/>
                <w:u w:val="none" w:color="000000"/>
                <w:vertAlign w:val="baseline"/>
              </w:rPr>
            </w:pPr>
            <w:r>
              <w:t xml:space="preserve">Nieruchomość położona w miejscowości Rynarzewo, gmina Szubin, w sąsiedztwie terenów użytkowanych rolniczo. Kształt działki przedstawia wydłużony wielobok, teren płaski. Działka stanowi teren użytkowany rolniczo oraz w niewielkiej części nieczynny i zarośnięty rów melioracyjny. Kultura rolna niska. Dojazd drogą gruntową. </w:t>
            </w:r>
          </w:p>
        </w:tc>
      </w:tr>
      <w:tr>
        <w:tblPrEx>
          <w:tblW w:w="5000" w:type="pct"/>
          <w:tblLayout w:type="fixed"/>
          <w:tblCellMar>
            <w:left w:w="108" w:type="dxa"/>
            <w:right w:w="108" w:type="dxa"/>
          </w:tblCellMar>
        </w:tblPrEx>
        <w:trPr>
          <w:trHeight w:hRule="auto" w:val="0"/>
        </w:trPr>
        <w:tc>
          <w:tcPr>
            <w:tcW w:w="2325" w:type="dxa"/>
            <w:tcBorders>
              <w:top w:val="single" w:sz="2" w:space="0" w:color="auto"/>
              <w:left w:val="single" w:sz="2" w:space="0" w:color="auto"/>
              <w:bottom w:val="single" w:sz="2" w:space="0" w:color="auto"/>
              <w:right w:val="single" w:sz="2" w:space="0" w:color="auto"/>
            </w:tcBorders>
            <w:noWrap w:val="0"/>
            <w:tcMar>
              <w:top w:w="0" w:type="dxa"/>
              <w:left w:w="108" w:type="dxa"/>
              <w:bottom w:w="0" w:type="dxa"/>
              <w:right w:w="108" w:type="dxa"/>
            </w:tcMar>
            <w:textDirection w:val="lrTb"/>
            <w:vAlign w:val="top"/>
          </w:tcPr>
          <w:p w:rsidR="00A77B3E">
            <w:pPr>
              <w:spacing w:before="0" w:after="0"/>
              <w:jc w:val="left"/>
              <w:rPr>
                <w:rFonts w:ascii="Times New Roman" w:eastAsia="Times New Roman" w:hAnsi="Times New Roman" w:cs="Times New Roman"/>
                <w:b w:val="0"/>
                <w:i w:val="0"/>
                <w:caps w:val="0"/>
                <w:strike w:val="0"/>
                <w:color w:val="000000"/>
                <w:sz w:val="22"/>
                <w:u w:val="none" w:color="000000"/>
                <w:vertAlign w:val="baseline"/>
              </w:rPr>
            </w:pPr>
            <w:r>
              <w:rPr>
                <w:b/>
              </w:rPr>
              <w:t>Przeznaczenie nieruchomości i sposób jej zagospodarowania</w:t>
            </w:r>
          </w:p>
        </w:tc>
        <w:tc>
          <w:tcPr>
            <w:tcW w:w="8085" w:type="dxa"/>
            <w:tcBorders>
              <w:top w:val="single" w:sz="2" w:space="0" w:color="auto"/>
              <w:left w:val="single" w:sz="2" w:space="0" w:color="auto"/>
              <w:bottom w:val="single" w:sz="2" w:space="0" w:color="auto"/>
              <w:right w:val="single" w:sz="2" w:space="0" w:color="auto"/>
            </w:tcBorders>
            <w:noWrap w:val="0"/>
            <w:tcMar>
              <w:top w:w="0" w:type="dxa"/>
              <w:left w:w="108" w:type="dxa"/>
              <w:bottom w:w="0" w:type="dxa"/>
              <w:right w:w="108"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000000"/>
                <w:sz w:val="22"/>
                <w:u w:val="none" w:color="000000"/>
                <w:vertAlign w:val="baseline"/>
              </w:rPr>
            </w:pPr>
            <w:r>
              <w:t>Zgodnie z</w:t>
            </w:r>
            <w:r>
              <w:t> </w:t>
            </w:r>
            <w:r>
              <w:t>ewidencją gruntów prowadzoną przez Starostę Nakielskiego działka nr</w:t>
            </w:r>
            <w:r>
              <w:t> </w:t>
            </w:r>
            <w:r>
              <w:t>676</w:t>
            </w:r>
            <w:r>
              <w:t> </w:t>
            </w:r>
            <w:r>
              <w:t>sklasyfikowana jest jako W (grunty pod rowami) - 0,5500 ha. Dla terenu działki nr 676 nie</w:t>
            </w:r>
            <w:r>
              <w:t> </w:t>
            </w:r>
            <w:r>
              <w:t>obowiązuje miejscowy plan zagospodarowania przestrzennego ani nie zostały wydane decyzje o warunkach zabudowy i zagospodarowania terenu.</w:t>
            </w:r>
          </w:p>
          <w:p>
            <w:pPr>
              <w:jc w:val="both"/>
            </w:pPr>
            <w:r>
              <w:t>Zgodnie ze studium uwarunkowań i</w:t>
            </w:r>
            <w:r>
              <w:t> </w:t>
            </w:r>
            <w:r>
              <w:t>kierunków zagospodarowania przestrzennego miasta i</w:t>
            </w:r>
            <w:r>
              <w:t> </w:t>
            </w:r>
            <w:r>
              <w:t>gminy Szubin, uchwalonym uchwałą Nr</w:t>
            </w:r>
            <w:r>
              <w:t> </w:t>
            </w:r>
            <w:r>
              <w:t>XV/132/15 Rady Miejskiej w</w:t>
            </w:r>
            <w:r>
              <w:t> </w:t>
            </w:r>
            <w:r>
              <w:t>Szubinie z</w:t>
            </w:r>
            <w:r>
              <w:t> </w:t>
            </w:r>
            <w:r>
              <w:t>dnia 5</w:t>
            </w:r>
            <w:r>
              <w:t> </w:t>
            </w:r>
            <w:r>
              <w:t>listopada 2015</w:t>
            </w:r>
            <w:r>
              <w:t> </w:t>
            </w:r>
            <w:r>
              <w:t>r., przedmiotowa działka położona jest na terenie dla którego nie wskazuje się zmiany funkcji oraz charakteru zagospodarowania. Jeżeli są użytkowane rolniczo określa się ich przeznaczenie jako rolne. Ponadto na przedmiotowej działce znajdują się częściowo grunty pochodzenia organicznego.</w:t>
            </w:r>
          </w:p>
        </w:tc>
      </w:tr>
      <w:tr>
        <w:tblPrEx>
          <w:tblW w:w="5000" w:type="pct"/>
          <w:tblLayout w:type="fixed"/>
          <w:tblCellMar>
            <w:left w:w="108" w:type="dxa"/>
            <w:right w:w="108" w:type="dxa"/>
          </w:tblCellMar>
        </w:tblPrEx>
        <w:trPr>
          <w:trHeight w:hRule="auto" w:val="0"/>
        </w:trPr>
        <w:tc>
          <w:tcPr>
            <w:tcW w:w="2325" w:type="dxa"/>
            <w:tcBorders>
              <w:top w:val="single" w:sz="2" w:space="0" w:color="auto"/>
              <w:left w:val="single" w:sz="2" w:space="0" w:color="auto"/>
              <w:bottom w:val="single" w:sz="2" w:space="0" w:color="auto"/>
              <w:right w:val="single" w:sz="2" w:space="0" w:color="auto"/>
            </w:tcBorders>
            <w:noWrap w:val="0"/>
            <w:tcMar>
              <w:top w:w="0" w:type="dxa"/>
              <w:left w:w="108" w:type="dxa"/>
              <w:bottom w:w="0" w:type="dxa"/>
              <w:right w:w="108" w:type="dxa"/>
            </w:tcMar>
            <w:textDirection w:val="lrTb"/>
            <w:vAlign w:val="top"/>
          </w:tcPr>
          <w:p w:rsidR="00A77B3E">
            <w:pPr>
              <w:spacing w:before="0" w:after="0"/>
              <w:jc w:val="left"/>
              <w:rPr>
                <w:rFonts w:ascii="Times New Roman" w:eastAsia="Times New Roman" w:hAnsi="Times New Roman" w:cs="Times New Roman"/>
                <w:b w:val="0"/>
                <w:i w:val="0"/>
                <w:caps w:val="0"/>
                <w:strike w:val="0"/>
                <w:color w:val="000000"/>
                <w:sz w:val="22"/>
                <w:u w:val="none" w:color="000000"/>
                <w:vertAlign w:val="baseline"/>
              </w:rPr>
            </w:pPr>
            <w:r>
              <w:rPr>
                <w:b/>
              </w:rPr>
              <w:t>Forma zbycia</w:t>
            </w:r>
          </w:p>
        </w:tc>
        <w:tc>
          <w:tcPr>
            <w:tcW w:w="8085" w:type="dxa"/>
            <w:tcBorders>
              <w:top w:val="single" w:sz="2" w:space="0" w:color="auto"/>
              <w:left w:val="single" w:sz="2" w:space="0" w:color="auto"/>
              <w:bottom w:val="single" w:sz="2" w:space="0" w:color="auto"/>
              <w:right w:val="single" w:sz="2" w:space="0" w:color="auto"/>
            </w:tcBorders>
            <w:noWrap w:val="0"/>
            <w:tcMar>
              <w:top w:w="0" w:type="dxa"/>
              <w:left w:w="108" w:type="dxa"/>
              <w:bottom w:w="0" w:type="dxa"/>
              <w:right w:w="108" w:type="dxa"/>
            </w:tcMar>
            <w:textDirection w:val="lrTb"/>
            <w:vAlign w:val="top"/>
          </w:tcPr>
          <w:p w:rsidR="00A77B3E">
            <w:pPr>
              <w:spacing w:before="0" w:after="0"/>
              <w:jc w:val="left"/>
              <w:rPr>
                <w:rFonts w:ascii="Times New Roman" w:eastAsia="Times New Roman" w:hAnsi="Times New Roman" w:cs="Times New Roman"/>
                <w:b w:val="0"/>
                <w:i w:val="0"/>
                <w:caps w:val="0"/>
                <w:strike w:val="0"/>
                <w:color w:val="000000"/>
                <w:sz w:val="22"/>
                <w:u w:val="none" w:color="000000"/>
                <w:vertAlign w:val="baseline"/>
              </w:rPr>
            </w:pPr>
            <w:r>
              <w:t>Przetarg ustny nieograniczony</w:t>
            </w:r>
          </w:p>
        </w:tc>
      </w:tr>
      <w:tr>
        <w:tblPrEx>
          <w:tblW w:w="5000" w:type="pct"/>
          <w:tblLayout w:type="fixed"/>
          <w:tblCellMar>
            <w:left w:w="108" w:type="dxa"/>
            <w:right w:w="108" w:type="dxa"/>
          </w:tblCellMar>
        </w:tblPrEx>
        <w:trPr>
          <w:trHeight w:hRule="auto" w:val="0"/>
        </w:trPr>
        <w:tc>
          <w:tcPr>
            <w:tcW w:w="2325" w:type="dxa"/>
            <w:tcBorders>
              <w:top w:val="single" w:sz="2" w:space="0" w:color="auto"/>
              <w:left w:val="single" w:sz="2" w:space="0" w:color="auto"/>
              <w:bottom w:val="single" w:sz="2" w:space="0" w:color="auto"/>
              <w:right w:val="single" w:sz="2" w:space="0" w:color="auto"/>
            </w:tcBorders>
            <w:noWrap w:val="0"/>
            <w:tcMar>
              <w:top w:w="0" w:type="dxa"/>
              <w:left w:w="108" w:type="dxa"/>
              <w:bottom w:w="0" w:type="dxa"/>
              <w:right w:w="108" w:type="dxa"/>
            </w:tcMar>
            <w:textDirection w:val="lrTb"/>
            <w:vAlign w:val="top"/>
          </w:tcPr>
          <w:p w:rsidR="00A77B3E">
            <w:pPr>
              <w:spacing w:before="0" w:after="0"/>
              <w:jc w:val="left"/>
              <w:rPr>
                <w:rFonts w:ascii="Times New Roman" w:eastAsia="Times New Roman" w:hAnsi="Times New Roman" w:cs="Times New Roman"/>
                <w:b w:val="0"/>
                <w:i w:val="0"/>
                <w:caps w:val="0"/>
                <w:strike w:val="0"/>
                <w:color w:val="000000"/>
                <w:sz w:val="22"/>
                <w:u w:val="none" w:color="000000"/>
                <w:vertAlign w:val="baseline"/>
              </w:rPr>
            </w:pPr>
            <w:r>
              <w:rPr>
                <w:b/>
              </w:rPr>
              <w:t>Ciężary i ograniczenia (dział III i IV KW)</w:t>
            </w:r>
          </w:p>
        </w:tc>
        <w:tc>
          <w:tcPr>
            <w:tcW w:w="8085" w:type="dxa"/>
            <w:tcBorders>
              <w:top w:val="single" w:sz="2" w:space="0" w:color="auto"/>
              <w:left w:val="single" w:sz="2" w:space="0" w:color="auto"/>
              <w:bottom w:val="single" w:sz="2" w:space="0" w:color="auto"/>
              <w:right w:val="single" w:sz="2" w:space="0" w:color="auto"/>
            </w:tcBorders>
            <w:noWrap w:val="0"/>
            <w:tcMar>
              <w:top w:w="0" w:type="dxa"/>
              <w:left w:w="108" w:type="dxa"/>
              <w:bottom w:w="0" w:type="dxa"/>
              <w:right w:w="108" w:type="dxa"/>
            </w:tcMar>
            <w:textDirection w:val="lrTb"/>
            <w:vAlign w:val="top"/>
          </w:tcPr>
          <w:p w:rsidR="00A77B3E">
            <w:pPr>
              <w:spacing w:before="0" w:after="0"/>
              <w:jc w:val="left"/>
              <w:rPr>
                <w:rFonts w:ascii="Times New Roman" w:eastAsia="Times New Roman" w:hAnsi="Times New Roman" w:cs="Times New Roman"/>
                <w:b w:val="0"/>
                <w:i w:val="0"/>
                <w:caps w:val="0"/>
                <w:strike w:val="0"/>
                <w:color w:val="000000"/>
                <w:sz w:val="22"/>
                <w:u w:val="none" w:color="000000"/>
                <w:vertAlign w:val="baseline"/>
              </w:rPr>
            </w:pPr>
            <w:r>
              <w:t>Brak wpisów</w:t>
            </w:r>
          </w:p>
        </w:tc>
      </w:tr>
      <w:tr>
        <w:tblPrEx>
          <w:tblW w:w="5000" w:type="pct"/>
          <w:tblLayout w:type="fixed"/>
          <w:tblCellMar>
            <w:left w:w="108" w:type="dxa"/>
            <w:right w:w="108" w:type="dxa"/>
          </w:tblCellMar>
        </w:tblPrEx>
        <w:trPr>
          <w:trHeight w:hRule="auto" w:val="0"/>
        </w:trPr>
        <w:tc>
          <w:tcPr>
            <w:tcW w:w="2325" w:type="dxa"/>
            <w:tcBorders>
              <w:top w:val="single" w:sz="2" w:space="0" w:color="auto"/>
              <w:left w:val="single" w:sz="2" w:space="0" w:color="auto"/>
              <w:bottom w:val="single" w:sz="2" w:space="0" w:color="auto"/>
              <w:right w:val="single" w:sz="2" w:space="0" w:color="auto"/>
            </w:tcBorders>
            <w:noWrap w:val="0"/>
            <w:tcMar>
              <w:top w:w="0" w:type="dxa"/>
              <w:left w:w="108" w:type="dxa"/>
              <w:bottom w:w="0" w:type="dxa"/>
              <w:right w:w="108" w:type="dxa"/>
            </w:tcMar>
            <w:textDirection w:val="lrTb"/>
            <w:vAlign w:val="top"/>
          </w:tcPr>
          <w:p w:rsidR="00A77B3E">
            <w:pPr>
              <w:spacing w:before="0" w:after="0"/>
              <w:jc w:val="left"/>
              <w:rPr>
                <w:rFonts w:ascii="Times New Roman" w:eastAsia="Times New Roman" w:hAnsi="Times New Roman" w:cs="Times New Roman"/>
                <w:b w:val="0"/>
                <w:i w:val="0"/>
                <w:caps w:val="0"/>
                <w:strike w:val="0"/>
                <w:color w:val="000000"/>
                <w:sz w:val="22"/>
                <w:u w:val="none" w:color="000000"/>
                <w:vertAlign w:val="baseline"/>
              </w:rPr>
            </w:pPr>
            <w:r>
              <w:rPr>
                <w:b/>
              </w:rPr>
              <w:t>Cena nieruchomości</w:t>
            </w:r>
          </w:p>
        </w:tc>
        <w:tc>
          <w:tcPr>
            <w:tcW w:w="8085" w:type="dxa"/>
            <w:tcBorders>
              <w:top w:val="single" w:sz="2" w:space="0" w:color="auto"/>
              <w:left w:val="single" w:sz="2" w:space="0" w:color="auto"/>
              <w:bottom w:val="single" w:sz="2" w:space="0" w:color="auto"/>
              <w:right w:val="single" w:sz="2" w:space="0" w:color="auto"/>
            </w:tcBorders>
            <w:noWrap w:val="0"/>
            <w:tcMar>
              <w:top w:w="0" w:type="dxa"/>
              <w:left w:w="108" w:type="dxa"/>
              <w:bottom w:w="0" w:type="dxa"/>
              <w:right w:w="108" w:type="dxa"/>
            </w:tcMar>
            <w:textDirection w:val="lrTb"/>
            <w:vAlign w:val="top"/>
          </w:tcPr>
          <w:p w:rsidR="00A77B3E">
            <w:pPr>
              <w:spacing w:before="0" w:after="0"/>
              <w:jc w:val="left"/>
              <w:rPr>
                <w:rFonts w:ascii="Times New Roman" w:eastAsia="Times New Roman" w:hAnsi="Times New Roman" w:cs="Times New Roman"/>
                <w:b w:val="0"/>
                <w:i w:val="0"/>
                <w:caps w:val="0"/>
                <w:strike w:val="0"/>
                <w:color w:val="000000"/>
                <w:sz w:val="22"/>
                <w:u w:val="none" w:color="000000"/>
                <w:vertAlign w:val="baseline"/>
              </w:rPr>
            </w:pPr>
            <w:r>
              <w:rPr>
                <w:b/>
              </w:rPr>
              <w:t>13.000,00 zł</w:t>
            </w:r>
          </w:p>
        </w:tc>
      </w:tr>
    </w:tbl>
    <w:p w:rsidR="00A77B3E">
      <w:pPr>
        <w:keepNext w:val="0"/>
        <w:keepLines w:val="0"/>
        <w:spacing w:before="120" w:after="120" w:line="240" w:lineRule="auto"/>
        <w:ind w:left="283"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Osoby, które uważają, że przysługuje im pierwszeństwo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nabyciu nieruchomości na podstawie art.</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34</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ust.</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1</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pkt</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1</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i 2</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ustawy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dnia 21</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sierpnia 1997</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gospodarce nieruchomościami (Dz.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2020</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 poz.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65</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ze zm.), winny złożyć wniosek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określeniem swoich roszczeń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terminie 6</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tygodni licząc od dnia wywieszenia niniejszego wykazu.</w:t>
      </w:r>
    </w:p>
    <w:p w:rsidR="00A77B3E">
      <w:pPr>
        <w:keepNext w:val="0"/>
        <w:keepLines/>
        <w:spacing w:before="120" w:after="120" w:line="240" w:lineRule="auto"/>
        <w:ind w:left="0"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Zgodnie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art.</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43</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ust.</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1</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pkt</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9</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ustawy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dnia 11</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marca 2004</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podatku od towarów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usług (Dz.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2020</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 poz.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106 ze zm.) dostawa terenów niezabudowanych innych niż tereny budowlane jest zwolniona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opodatkowania podatkiem VAT.</w:t>
      </w:r>
    </w:p>
    <w:p w:rsidR="00A77B3E">
      <w:pPr>
        <w:keepNext/>
        <w:keepLines w:val="0"/>
        <w:spacing w:before="120" w:after="120" w:line="240" w:lineRule="auto"/>
        <w:ind w:left="283"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W przypadku sprzedaży działki nr 676</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położonej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Rynarzewie, Krajowemu Ośrodkowi Wsparcia Rolnictwa przysługuje prawo pierwokupu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mocy ustawy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dnia 11</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kwietnia 2003</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kształtowaniu ustroju rolnego (Dz.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2020</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 poz.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1655),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wyjątkiem przypadku, gdy nabywca ustalony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wyniku przetargu nabywa nieruchomość na</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powiększenie gospodarstwa rodzinnego, jednak do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powierzchni nie</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większej niż 300</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ha, a</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nabywana nieruchomość rolna jest położona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gminie,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której ma miejsce zamieszkania nabywca lub gminie graniczącej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tą gminą.</w:t>
      </w:r>
    </w:p>
    <w:p w:rsidR="00A77B3E">
      <w:pPr>
        <w:keepNext/>
        <w:keepLines w:val="0"/>
        <w:spacing w:before="120" w:after="120" w:line="240" w:lineRule="auto"/>
        <w:ind w:left="283" w:right="0" w:firstLine="227"/>
        <w:jc w:val="both"/>
        <w:rPr>
          <w:rFonts w:ascii="Times New Roman" w:eastAsia="Times New Roman" w:hAnsi="Times New Roman" w:cs="Times New Roman"/>
          <w:b w:val="0"/>
          <w:i w:val="0"/>
          <w:caps w:val="0"/>
          <w:strike w:val="0"/>
          <w:color w:val="000000"/>
          <w:sz w:val="22"/>
          <w:u w:val="none" w:color="000000"/>
          <w:vertAlign w:val="baseline"/>
        </w:rPr>
      </w:pPr>
    </w:p>
    <w:p w:rsidR="00A77B3E">
      <w:pPr>
        <w:keepNext/>
        <w:spacing w:before="0" w:after="0"/>
        <w:rPr>
          <w:rFonts w:ascii="Times New Roman" w:eastAsia="Times New Roman" w:hAnsi="Times New Roman" w:cs="Times New Roman"/>
          <w:b w:val="0"/>
          <w:i w:val="0"/>
          <w:caps w:val="0"/>
          <w:strike w:val="0"/>
          <w:color w:val="000000"/>
          <w:sz w:val="22"/>
          <w:u w:val="none" w:color="000000"/>
          <w:vertAlign w:val="baseline"/>
        </w:rPr>
      </w:pPr>
      <w:r>
        <w:rPr>
          <w:b w:val="0"/>
          <w:i w:val="0"/>
          <w:color w:val="000000"/>
          <w:u w:val="none"/>
          <w:vertAlign w:val="baseline"/>
        </w:rPr>
        <w:t> </w:t>
      </w:r>
    </w:p>
    <w:tbl>
      <w:tblPr>
        <w:tblW w:w="5000" w:type="pct"/>
        <w:tblCellMar>
          <w:top w:w="0" w:type="dxa"/>
          <w:left w:w="0" w:type="dxa"/>
          <w:bottom w:w="0" w:type="dxa"/>
          <w:right w:w="0" w:type="dxa"/>
        </w:tblCellMar>
      </w:tblPr>
      <w:tblGrid>
        <w:gridCol w:w="5103"/>
        <w:gridCol w:w="5103"/>
      </w:tblGrid>
      <w:tr>
        <w:tblPrEx>
          <w:tblW w:w="5000" w:type="pct"/>
          <w:tblCellMar>
            <w:top w:w="0" w:type="dxa"/>
            <w:left w:w="0" w:type="dxa"/>
            <w:bottom w:w="0" w:type="dxa"/>
            <w:right w:w="0" w:type="dxa"/>
          </w:tblCellMar>
        </w:tblPrEx>
        <w:tc>
          <w:tcPr>
            <w:tcW w:w="2500" w:type="pct"/>
            <w:noWrap w:val="0"/>
            <w:tcMar>
              <w:top w:w="0" w:type="dxa"/>
              <w:left w:w="0" w:type="dxa"/>
              <w:bottom w:w="0" w:type="dxa"/>
              <w:right w:w="0" w:type="dxa"/>
            </w:tcMar>
            <w:vAlign w:val="top"/>
          </w:tcPr>
          <w:p>
            <w:pPr>
              <w:keepNext/>
              <w:keepLines/>
              <w:jc w:val="left"/>
              <w:rPr>
                <w:rFonts w:ascii="Times New Roman" w:eastAsia="Times New Roman" w:hAnsi="Times New Roman" w:cs="Times New Roman"/>
                <w:b w:val="0"/>
                <w:bCs w:val="0"/>
                <w:i w:val="0"/>
                <w:iCs w:val="0"/>
                <w:smallCaps w:val="0"/>
                <w:color w:val="000000"/>
                <w:sz w:val="22"/>
                <w:szCs w:val="22"/>
              </w:rPr>
            </w:pPr>
          </w:p>
        </w:tc>
        <w:tc>
          <w:tcPr>
            <w:tcW w:w="2500" w:type="pct"/>
            <w:noWrap w:val="0"/>
            <w:tcMar>
              <w:top w:w="0" w:type="dxa"/>
              <w:left w:w="0" w:type="dxa"/>
              <w:bottom w:w="0" w:type="dxa"/>
              <w:right w:w="0" w:type="dxa"/>
            </w:tcMar>
            <w:vAlign w:val="top"/>
          </w:tcPr>
          <w:p>
            <w:pPr>
              <w:keepNext/>
              <w:keepLines/>
              <w:spacing w:before="560" w:after="560"/>
              <w:ind w:left="1134" w:right="1134" w:firstLine="0"/>
              <w:jc w:val="center"/>
              <w:rPr>
                <w:rFonts w:ascii="Times New Roman" w:eastAsia="Times New Roman" w:hAnsi="Times New Roman" w:cs="Times New Roman"/>
                <w:b w:val="0"/>
                <w:bCs w:val="0"/>
                <w:i w:val="0"/>
                <w:iCs w:val="0"/>
                <w:smallCaps w:val="0"/>
                <w:color w:val="000000"/>
                <w:sz w:val="22"/>
                <w:szCs w:val="22"/>
              </w:rPr>
            </w:pPr>
            <w:r>
              <w:rPr>
                <w:rFonts w:ascii="Times New Roman" w:eastAsia="Times New Roman" w:hAnsi="Times New Roman" w:cs="Times New Roman"/>
                <w:b w:val="0"/>
                <w:bCs w:val="0"/>
                <w:i w:val="0"/>
                <w:iCs w:val="0"/>
                <w:smallCaps w:val="0"/>
                <w:color w:val="000000"/>
                <w:sz w:val="22"/>
                <w:szCs w:val="22"/>
              </w:rPr>
              <w:t>Burmistrz Szubina</w:t>
            </w:r>
            <w:r>
              <w:rPr>
                <w:rFonts w:ascii="Times New Roman" w:eastAsia="Times New Roman" w:hAnsi="Times New Roman" w:cs="Times New Roman"/>
                <w:b w:val="0"/>
                <w:bCs w:val="0"/>
                <w:i w:val="0"/>
                <w:iCs w:val="0"/>
                <w:smallCaps w:val="0"/>
                <w:color w:val="000000"/>
                <w:sz w:val="22"/>
                <w:szCs w:val="22"/>
              </w:rPr>
              <w:br/>
            </w:r>
            <w:r>
              <w:rPr>
                <w:rFonts w:ascii="Times New Roman" w:eastAsia="Times New Roman" w:hAnsi="Times New Roman" w:cs="Times New Roman"/>
                <w:b w:val="0"/>
                <w:bCs w:val="0"/>
                <w:i w:val="0"/>
                <w:iCs w:val="0"/>
                <w:smallCaps w:val="0"/>
                <w:color w:val="000000"/>
                <w:sz w:val="22"/>
                <w:szCs w:val="22"/>
              </w:rPr>
              <w:br/>
            </w:r>
            <w:r>
              <w:rPr>
                <w:rFonts w:ascii="Times New Roman" w:eastAsia="Times New Roman" w:hAnsi="Times New Roman" w:cs="Times New Roman"/>
                <w:b w:val="0"/>
                <w:bCs w:val="0"/>
                <w:i w:val="0"/>
                <w:iCs w:val="0"/>
                <w:smallCaps w:val="0"/>
                <w:color w:val="000000"/>
                <w:sz w:val="22"/>
                <w:szCs w:val="22"/>
              </w:rPr>
              <w:br/>
            </w:r>
            <w:r>
              <w:rPr>
                <w:b/>
                <w:i w:val="0"/>
              </w:rPr>
              <w:t>Mariusz Piotrkowski</w:t>
            </w:r>
          </w:p>
        </w:tc>
      </w:tr>
    </w:tbl>
    <w:p w:rsidR="00A77B3E">
      <w:pPr>
        <w:keepNext/>
        <w:spacing w:before="0" w:after="0"/>
        <w:rPr>
          <w:rFonts w:ascii="Times New Roman" w:eastAsia="Times New Roman" w:hAnsi="Times New Roman" w:cs="Times New Roman"/>
          <w:b w:val="0"/>
          <w:i w:val="0"/>
          <w:caps w:val="0"/>
          <w:strike w:val="0"/>
          <w:color w:val="000000"/>
          <w:sz w:val="22"/>
          <w:u w:val="none" w:color="000000"/>
          <w:vertAlign w:val="baseline"/>
        </w:rPr>
        <w:sectPr>
          <w:footerReference w:type="default" r:id="rId5"/>
          <w:endnotePr>
            <w:numFmt w:val="decimal"/>
          </w:endnotePr>
          <w:type w:val="nextPage"/>
          <w:pgSz w:w="11906" w:h="16838"/>
          <w:pgMar w:top="850" w:right="850" w:bottom="1417" w:left="850" w:header="708" w:footer="708" w:gutter="0"/>
          <w:pgNumType w:start="1"/>
          <w:cols w:space="708"/>
          <w:docGrid w:linePitch="360"/>
        </w:sectPr>
      </w:pPr>
    </w:p>
    <w:p>
      <w:pPr>
        <w:pStyle w:val="Normal0"/>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rPr>
          <w:rStyle w:val="DefaultParagraphFont"/>
          <w:b w:val="0"/>
          <w:i w:val="0"/>
          <w:caps w:val="0"/>
          <w:strike w:val="0"/>
          <w:noProof w:val="0"/>
          <w:vanish w:val="0"/>
          <w:color w:val="auto"/>
          <w:u w:val="none"/>
          <w:shd w:val="clear" w:color="auto" w:fill="auto"/>
          <w:vertAlign w:val="baseline"/>
        </w:rPr>
      </w:pPr>
    </w:p>
    <w:p>
      <w:pPr>
        <w:pStyle w:val="Normal0"/>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jc w:val="center"/>
        <w:rPr>
          <w:rStyle w:val="DefaultParagraphFont"/>
          <w:b w:val="0"/>
          <w:i w:val="0"/>
          <w:caps w:val="0"/>
          <w:strike w:val="0"/>
          <w:noProof w:val="0"/>
          <w:vanish w:val="0"/>
          <w:color w:val="auto"/>
          <w:u w:val="none"/>
          <w:shd w:val="clear" w:color="auto" w:fill="auto"/>
          <w:vertAlign w:val="baseline"/>
        </w:rPr>
      </w:pPr>
      <w:r>
        <w:rPr>
          <w:rStyle w:val="DefaultParagraphFont"/>
          <w:rFonts w:ascii="Times New Roman" w:hAnsi="Times New Roman"/>
          <w:b/>
          <w:i w:val="0"/>
          <w:caps w:val="0"/>
          <w:strike w:val="0"/>
          <w:noProof w:val="0"/>
          <w:vanish w:val="0"/>
          <w:color w:val="auto"/>
          <w:sz w:val="22"/>
          <w:u w:val="none"/>
          <w:shd w:val="clear" w:color="auto" w:fill="auto"/>
          <w:vertAlign w:val="baseline"/>
        </w:rPr>
        <w:t>Uzasadnienie</w:t>
      </w:r>
    </w:p>
    <w:p>
      <w:pPr>
        <w:pStyle w:val="Normal0"/>
        <w:keepNext w:val="0"/>
        <w:keepLines w:val="0"/>
        <w:widowControl/>
        <w:suppressLineNumbers w:val="0"/>
        <w:shd w:val="clear" w:color="auto" w:fill="auto"/>
        <w:suppressAutoHyphens w:val="0"/>
        <w:spacing w:before="120" w:beforeAutospacing="0" w:after="120" w:afterAutospacing="0" w:line="240" w:lineRule="auto"/>
        <w:ind w:left="283" w:right="0" w:firstLine="227"/>
        <w:contextualSpacing w:val="0"/>
        <w:jc w:val="both"/>
        <w:rPr>
          <w:rStyle w:val="DefaultParagraphFont"/>
          <w:rFonts w:ascii="Times New Roman" w:hAnsi="Times New Roman"/>
          <w:b w:val="0"/>
          <w:i w:val="0"/>
          <w:caps w:val="0"/>
          <w:strike w:val="0"/>
          <w:noProof w:val="0"/>
          <w:vanish w:val="0"/>
          <w:color w:val="auto"/>
          <w:sz w:val="22"/>
          <w:u w:val="none"/>
          <w:shd w:val="clear" w:color="auto" w:fill="auto"/>
          <w:vertAlign w:val="baseline"/>
        </w:rPr>
      </w:pPr>
      <w:r>
        <w:rPr>
          <w:rStyle w:val="DefaultParagraphFont"/>
          <w:rFonts w:ascii="Times New Roman" w:hAnsi="Times New Roman"/>
          <w:b w:val="0"/>
          <w:i w:val="0"/>
          <w:caps w:val="0"/>
          <w:strike w:val="0"/>
          <w:noProof w:val="0"/>
          <w:vanish w:val="0"/>
          <w:color w:val="auto"/>
          <w:sz w:val="22"/>
          <w:u w:val="none"/>
          <w:shd w:val="clear" w:color="auto" w:fill="auto"/>
          <w:vertAlign w:val="baseline"/>
        </w:rPr>
        <w:t>Nieruchomość gruntowa, położona w Rynarzewie, oznaczona geodezyjnie jako działka nr 676 o powierzchni 0,5500 ha, dla której Sąd Rejonowy w Szubinie prowadzi księgę wieczystą KW nr BY1U/00026276/8, stanowi własność Gminy Szubin.</w:t>
      </w:r>
    </w:p>
    <w:p>
      <w:pPr>
        <w:pStyle w:val="Normal0"/>
        <w:keepNext w:val="0"/>
        <w:keepLines w:val="0"/>
        <w:widowControl/>
        <w:suppressLineNumbers w:val="0"/>
        <w:shd w:val="clear" w:color="auto" w:fill="auto"/>
        <w:suppressAutoHyphens w:val="0"/>
        <w:spacing w:before="120" w:beforeAutospacing="0" w:after="120" w:afterAutospacing="0" w:line="240" w:lineRule="auto"/>
        <w:ind w:left="283" w:right="0" w:firstLine="227"/>
        <w:contextualSpacing w:val="0"/>
        <w:jc w:val="both"/>
        <w:rPr>
          <w:rStyle w:val="DefaultParagraphFont"/>
          <w:rFonts w:ascii="Times New Roman" w:hAnsi="Times New Roman"/>
          <w:b w:val="0"/>
          <w:i w:val="0"/>
          <w:caps w:val="0"/>
          <w:strike w:val="0"/>
          <w:noProof w:val="0"/>
          <w:vanish w:val="0"/>
          <w:color w:val="auto"/>
          <w:sz w:val="22"/>
          <w:u w:val="none"/>
          <w:shd w:val="clear" w:color="auto" w:fill="auto"/>
          <w:vertAlign w:val="baseline"/>
        </w:rPr>
      </w:pPr>
      <w:r>
        <w:rPr>
          <w:rStyle w:val="DefaultParagraphFont"/>
          <w:rFonts w:ascii="Times New Roman" w:hAnsi="Times New Roman"/>
          <w:b w:val="0"/>
          <w:i w:val="0"/>
          <w:caps w:val="0"/>
          <w:strike w:val="0"/>
          <w:noProof w:val="0"/>
          <w:vanish w:val="0"/>
          <w:color w:val="auto"/>
          <w:sz w:val="22"/>
          <w:u w:val="none"/>
          <w:shd w:val="clear" w:color="auto" w:fill="auto"/>
          <w:vertAlign w:val="baseline"/>
        </w:rPr>
        <w:t>Wykaz nieruchomości przeznaczonej do sprzedaży podaje się do publicznej wiadomości, stosownie do art. 35 ust. 1 ustawy o gospodarce nieruchomościami (Dz. U. z 2020 r., poz. 65 ze zm.).</w:t>
      </w:r>
    </w:p>
    <w:p>
      <w:pPr>
        <w:pStyle w:val="Normal0"/>
        <w:keepNext w:val="0"/>
        <w:keepLines w:val="0"/>
        <w:widowControl/>
        <w:suppressLineNumbers w:val="0"/>
        <w:shd w:val="clear" w:color="auto" w:fill="auto"/>
        <w:suppressAutoHyphens w:val="0"/>
        <w:spacing w:before="120" w:beforeAutospacing="0" w:after="120" w:afterAutospacing="0" w:line="240" w:lineRule="auto"/>
        <w:ind w:left="283" w:right="0" w:firstLine="227"/>
        <w:contextualSpacing w:val="0"/>
        <w:jc w:val="both"/>
        <w:rPr>
          <w:rStyle w:val="DefaultParagraphFont"/>
          <w:rFonts w:ascii="Times New Roman" w:hAnsi="Times New Roman"/>
          <w:b w:val="0"/>
          <w:i w:val="0"/>
          <w:caps w:val="0"/>
          <w:strike w:val="0"/>
          <w:noProof w:val="0"/>
          <w:vanish w:val="0"/>
          <w:color w:val="auto"/>
          <w:sz w:val="22"/>
          <w:u w:val="none"/>
          <w:shd w:val="clear" w:color="auto" w:fill="auto"/>
          <w:vertAlign w:val="baseline"/>
        </w:rPr>
      </w:pPr>
      <w:r>
        <w:rPr>
          <w:rStyle w:val="DefaultParagraphFont"/>
          <w:rFonts w:ascii="Times New Roman" w:hAnsi="Times New Roman"/>
          <w:b w:val="0"/>
          <w:i w:val="0"/>
          <w:caps w:val="0"/>
          <w:strike w:val="0"/>
          <w:noProof w:val="0"/>
          <w:vanish w:val="0"/>
          <w:color w:val="auto"/>
          <w:sz w:val="22"/>
          <w:u w:val="none"/>
          <w:shd w:val="clear" w:color="auto" w:fill="auto"/>
          <w:vertAlign w:val="baseline"/>
        </w:rPr>
        <w:t>W związku z powyższym wydanie zarządzenia jest uzasadnione.</w:t>
      </w:r>
    </w:p>
    <w:tbl>
      <w:tblPr>
        <w:tblStyle w:val="TableSimple1"/>
        <w:tblW w:w="5000" w:type="pct"/>
        <w:tblInd w:w="283" w:type="dxa"/>
        <w:tblBorders>
          <w:top w:val="nil"/>
          <w:left w:val="nil"/>
          <w:bottom w:val="nil"/>
          <w:right w:val="nil"/>
        </w:tblBorders>
        <w:tblLook w:val="04A0"/>
      </w:tblPr>
      <w:tblGrid>
        <w:gridCol w:w="4961"/>
        <w:gridCol w:w="4961"/>
      </w:tblGrid>
      <w:tr>
        <w:tblPrEx>
          <w:tblW w:w="5000" w:type="pct"/>
          <w:tblInd w:w="283" w:type="dxa"/>
          <w:tblBorders>
            <w:top w:val="nil"/>
            <w:left w:val="nil"/>
            <w:bottom w:val="nil"/>
            <w:right w:val="nil"/>
          </w:tblBorders>
          <w:tblLook w:val="04A0"/>
        </w:tblPrEx>
        <w:tc>
          <w:tcPr>
            <w:tcW w:w="2500" w:type="pct"/>
            <w:tcBorders>
              <w:right w:val="nil"/>
            </w:tcBorders>
            <w:vAlign w:val="top"/>
          </w:tcPr>
          <w:p>
            <w:pPr>
              <w:pStyle w:val="Normal0"/>
              <w:keepNext w:val="0"/>
              <w:keepLines w:val="0"/>
              <w:widowControl/>
              <w:suppressLineNumbers w:val="0"/>
              <w:shd w:val="clear" w:color="auto" w:fill="auto"/>
              <w:suppressAutoHyphens w:val="0"/>
              <w:spacing w:before="120" w:beforeAutospacing="0" w:after="120" w:afterAutospacing="0" w:line="240" w:lineRule="auto"/>
              <w:ind w:left="0" w:right="0" w:firstLine="0"/>
              <w:contextualSpacing w:val="0"/>
              <w:jc w:val="both"/>
              <w:rPr>
                <w:rStyle w:val="DefaultParagraphFont"/>
                <w:rFonts w:ascii="Times New Roman" w:hAnsi="Times New Roman"/>
                <w:b w:val="0"/>
                <w:i w:val="0"/>
                <w:caps w:val="0"/>
                <w:strike w:val="0"/>
                <w:noProof w:val="0"/>
                <w:vanish w:val="0"/>
                <w:color w:val="auto"/>
                <w:sz w:val="22"/>
                <w:u w:val="none"/>
                <w:shd w:val="clear" w:color="auto" w:fill="auto"/>
                <w:vertAlign w:val="baseline"/>
              </w:rPr>
            </w:pPr>
          </w:p>
        </w:tc>
        <w:tc>
          <w:tcPr>
            <w:tcW w:w="2500" w:type="pct"/>
            <w:tcBorders>
              <w:left w:val="nil"/>
            </w:tcBorders>
            <w:vAlign w:val="top"/>
          </w:tcPr>
          <w:p>
            <w:pPr>
              <w:pStyle w:val="Normal0"/>
              <w:keepNext w:val="0"/>
              <w:keepLines w:val="0"/>
              <w:widowControl/>
              <w:suppressLineNumbers w:val="0"/>
              <w:shd w:val="clear" w:color="auto" w:fill="auto"/>
              <w:suppressAutoHyphens w:val="0"/>
              <w:spacing w:before="120" w:beforeAutospacing="0" w:after="120" w:afterAutospacing="0" w:line="240" w:lineRule="auto"/>
              <w:ind w:left="0" w:right="0" w:firstLine="0"/>
              <w:contextualSpacing w:val="0"/>
              <w:jc w:val="center"/>
              <w:rPr>
                <w:rStyle w:val="DefaultParagraphFont"/>
                <w:rFonts w:ascii="Times New Roman" w:hAnsi="Times New Roman"/>
                <w:b w:val="0"/>
                <w:i w:val="0"/>
                <w:caps w:val="0"/>
                <w:strike w:val="0"/>
                <w:noProof w:val="0"/>
                <w:vanish w:val="0"/>
                <w:color w:val="auto"/>
                <w:sz w:val="22"/>
                <w:u w:val="none"/>
                <w:shd w:val="clear" w:color="auto" w:fill="auto"/>
                <w:vertAlign w:val="baseline"/>
              </w:rPr>
            </w:pPr>
            <w:r>
              <w:rPr>
                <w:rStyle w:val="DefaultParagraphFont"/>
                <w:rFonts w:ascii="Times New Roman" w:hAnsi="Times New Roman"/>
                <w:b w:val="0"/>
                <w:i w:val="0"/>
                <w:caps w:val="0"/>
                <w:strike w:val="0"/>
                <w:noProof w:val="0"/>
                <w:vanish w:val="0"/>
                <w:color w:val="auto"/>
                <w:sz w:val="22"/>
                <w:u w:val="none"/>
                <w:shd w:val="clear" w:color="auto" w:fill="auto"/>
                <w:vertAlign w:val="baseline"/>
              </w:rPr>
              <w:fldChar w:fldCharType="begin"/>
            </w:r>
            <w:r>
              <w:rPr>
                <w:rStyle w:val="DefaultParagraphFont"/>
                <w:rFonts w:ascii="Times New Roman" w:hAnsi="Times New Roman"/>
                <w:b w:val="0"/>
                <w:i w:val="0"/>
                <w:caps w:val="0"/>
                <w:strike w:val="0"/>
                <w:noProof w:val="0"/>
                <w:vanish w:val="0"/>
                <w:color w:val="auto"/>
                <w:sz w:val="22"/>
                <w:u w:val="none"/>
                <w:shd w:val="clear" w:color="auto" w:fill="auto"/>
                <w:vertAlign w:val="baseline"/>
              </w:rPr>
              <w:instrText>SIGNATURE_0_1_FUNCTION</w:instrText>
            </w:r>
            <w:r>
              <w:rPr>
                <w:rStyle w:val="DefaultParagraphFont"/>
                <w:rFonts w:ascii="Times New Roman" w:hAnsi="Times New Roman"/>
                <w:b w:val="0"/>
                <w:i w:val="0"/>
                <w:caps w:val="0"/>
                <w:strike w:val="0"/>
                <w:noProof w:val="0"/>
                <w:vanish w:val="0"/>
                <w:color w:val="auto"/>
                <w:sz w:val="22"/>
                <w:u w:val="none"/>
                <w:shd w:val="clear" w:color="auto" w:fill="auto"/>
                <w:vertAlign w:val="baseline"/>
              </w:rPr>
              <w:fldChar w:fldCharType="separate"/>
            </w:r>
            <w:r>
              <w:rPr>
                <w:rStyle w:val="DefaultParagraphFont"/>
                <w:rFonts w:ascii="Times New Roman" w:hAnsi="Times New Roman"/>
                <w:b w:val="0"/>
                <w:i w:val="0"/>
                <w:caps w:val="0"/>
                <w:strike w:val="0"/>
                <w:noProof w:val="0"/>
                <w:vanish w:val="0"/>
                <w:color w:val="auto"/>
                <w:sz w:val="22"/>
                <w:u w:val="none"/>
                <w:shd w:val="clear" w:color="auto" w:fill="auto"/>
                <w:vertAlign w:val="baseline"/>
              </w:rPr>
              <w:t>Burmistrz Szubina</w:t>
            </w:r>
            <w:r>
              <w:rPr>
                <w:rStyle w:val="DefaultParagraphFont"/>
                <w:rFonts w:ascii="Times New Roman" w:hAnsi="Times New Roman"/>
                <w:b w:val="0"/>
                <w:i w:val="0"/>
                <w:caps w:val="0"/>
                <w:strike w:val="0"/>
                <w:noProof w:val="0"/>
                <w:vanish w:val="0"/>
                <w:color w:val="auto"/>
                <w:sz w:val="22"/>
                <w:u w:val="none"/>
                <w:shd w:val="clear" w:color="auto" w:fill="auto"/>
                <w:vertAlign w:val="baseline"/>
              </w:rPr>
              <w:fldChar w:fldCharType="end"/>
            </w:r>
          </w:p>
          <w:p>
            <w:pPr>
              <w:pStyle w:val="Normal0"/>
              <w:keepNext w:val="0"/>
              <w:keepLines w:val="0"/>
              <w:widowControl/>
              <w:suppressLineNumbers w:val="0"/>
              <w:shd w:val="clear" w:color="auto" w:fill="auto"/>
              <w:suppressAutoHyphens w:val="0"/>
              <w:spacing w:before="120" w:beforeAutospacing="0" w:after="120" w:afterAutospacing="0" w:line="240" w:lineRule="auto"/>
              <w:ind w:left="0" w:right="0" w:firstLine="0"/>
              <w:contextualSpacing w:val="0"/>
              <w:jc w:val="center"/>
              <w:rPr>
                <w:rStyle w:val="DefaultParagraphFont"/>
                <w:rFonts w:ascii="Times New Roman" w:hAnsi="Times New Roman"/>
                <w:b w:val="0"/>
                <w:i w:val="0"/>
                <w:caps w:val="0"/>
                <w:strike w:val="0"/>
                <w:noProof w:val="0"/>
                <w:vanish w:val="0"/>
                <w:color w:val="auto"/>
                <w:sz w:val="22"/>
                <w:u w:val="none"/>
                <w:shd w:val="clear" w:color="auto" w:fill="auto"/>
                <w:vertAlign w:val="baseline"/>
              </w:rPr>
            </w:pPr>
            <w:r>
              <w:rPr>
                <w:rStyle w:val="DefaultParagraphFont"/>
                <w:rFonts w:ascii="Times New Roman" w:hAnsi="Times New Roman"/>
                <w:b w:val="0"/>
                <w:i w:val="0"/>
                <w:caps w:val="0"/>
                <w:strike w:val="0"/>
                <w:noProof w:val="0"/>
                <w:vanish w:val="0"/>
                <w:color w:val="auto"/>
                <w:sz w:val="22"/>
                <w:u w:val="none"/>
                <w:shd w:val="clear" w:color="auto" w:fill="auto"/>
                <w:vertAlign w:val="baseline"/>
              </w:rPr>
              <w:t xml:space="preserve"> </w:t>
            </w:r>
          </w:p>
          <w:p>
            <w:pPr>
              <w:pStyle w:val="Normal0"/>
              <w:keepNext w:val="0"/>
              <w:keepLines w:val="0"/>
              <w:widowControl/>
              <w:suppressLineNumbers w:val="0"/>
              <w:shd w:val="clear" w:color="auto" w:fill="auto"/>
              <w:suppressAutoHyphens w:val="0"/>
              <w:spacing w:before="120" w:beforeAutospacing="0" w:after="120" w:afterAutospacing="0" w:line="240" w:lineRule="auto"/>
              <w:ind w:left="0" w:right="0" w:firstLine="0"/>
              <w:contextualSpacing w:val="0"/>
              <w:jc w:val="center"/>
              <w:rPr>
                <w:rStyle w:val="DefaultParagraphFont"/>
                <w:rFonts w:ascii="Times New Roman" w:hAnsi="Times New Roman"/>
                <w:b w:val="0"/>
                <w:i w:val="0"/>
                <w:caps w:val="0"/>
                <w:strike w:val="0"/>
                <w:noProof w:val="0"/>
                <w:vanish w:val="0"/>
                <w:color w:val="auto"/>
                <w:sz w:val="22"/>
                <w:u w:val="none"/>
                <w:shd w:val="clear" w:color="auto" w:fill="auto"/>
                <w:vertAlign w:val="baseline"/>
              </w:rPr>
            </w:pPr>
            <w:r>
              <w:rPr>
                <w:rStyle w:val="DefaultParagraphFont"/>
                <w:rFonts w:ascii="Times New Roman" w:hAnsi="Times New Roman"/>
                <w:b w:val="0"/>
                <w:i w:val="0"/>
                <w:caps w:val="0"/>
                <w:strike w:val="0"/>
                <w:noProof w:val="0"/>
                <w:vanish w:val="0"/>
                <w:color w:val="auto"/>
                <w:sz w:val="22"/>
                <w:u w:val="none"/>
                <w:shd w:val="clear" w:color="auto" w:fill="auto"/>
                <w:vertAlign w:val="baseline"/>
              </w:rPr>
              <w:fldChar w:fldCharType="begin"/>
            </w:r>
            <w:r>
              <w:rPr>
                <w:rStyle w:val="DefaultParagraphFont"/>
                <w:rFonts w:ascii="Times New Roman" w:hAnsi="Times New Roman"/>
                <w:b w:val="0"/>
                <w:i w:val="0"/>
                <w:caps w:val="0"/>
                <w:strike w:val="0"/>
                <w:noProof w:val="0"/>
                <w:vanish w:val="0"/>
                <w:color w:val="auto"/>
                <w:sz w:val="22"/>
                <w:u w:val="none"/>
                <w:shd w:val="clear" w:color="auto" w:fill="auto"/>
                <w:vertAlign w:val="baseline"/>
              </w:rPr>
              <w:instrText>SIGNATURE_0_1_FIRSTNAME</w:instrText>
            </w:r>
            <w:r>
              <w:rPr>
                <w:rStyle w:val="DefaultParagraphFont"/>
                <w:rFonts w:ascii="Times New Roman" w:hAnsi="Times New Roman"/>
                <w:b w:val="0"/>
                <w:i w:val="0"/>
                <w:caps w:val="0"/>
                <w:strike w:val="0"/>
                <w:noProof w:val="0"/>
                <w:vanish w:val="0"/>
                <w:color w:val="auto"/>
                <w:sz w:val="22"/>
                <w:u w:val="none"/>
                <w:shd w:val="clear" w:color="auto" w:fill="auto"/>
                <w:vertAlign w:val="baseline"/>
              </w:rPr>
              <w:fldChar w:fldCharType="separate"/>
            </w:r>
            <w:r>
              <w:rPr>
                <w:rStyle w:val="DefaultParagraphFont"/>
                <w:rFonts w:ascii="Times New Roman" w:hAnsi="Times New Roman"/>
                <w:b/>
                <w:i w:val="0"/>
                <w:caps w:val="0"/>
                <w:strike w:val="0"/>
                <w:noProof w:val="0"/>
                <w:vanish w:val="0"/>
                <w:color w:val="auto"/>
                <w:sz w:val="22"/>
                <w:u w:val="none"/>
                <w:shd w:val="clear" w:color="auto" w:fill="auto"/>
                <w:vertAlign w:val="baseline"/>
              </w:rPr>
              <w:t xml:space="preserve">Mariusz </w:t>
            </w:r>
            <w:r>
              <w:rPr>
                <w:rStyle w:val="DefaultParagraphFont"/>
                <w:rFonts w:ascii="Times New Roman" w:hAnsi="Times New Roman"/>
                <w:b w:val="0"/>
                <w:i w:val="0"/>
                <w:caps w:val="0"/>
                <w:strike w:val="0"/>
                <w:noProof w:val="0"/>
                <w:vanish w:val="0"/>
                <w:color w:val="auto"/>
                <w:sz w:val="22"/>
                <w:u w:val="none"/>
                <w:shd w:val="clear" w:color="auto" w:fill="auto"/>
                <w:vertAlign w:val="baseline"/>
              </w:rPr>
              <w:fldChar w:fldCharType="end"/>
            </w:r>
            <w:r>
              <w:rPr>
                <w:rStyle w:val="DefaultParagraphFont"/>
                <w:rFonts w:ascii="Times New Roman" w:hAnsi="Times New Roman"/>
                <w:b w:val="0"/>
                <w:i w:val="0"/>
                <w:caps w:val="0"/>
                <w:strike w:val="0"/>
                <w:noProof w:val="0"/>
                <w:vanish w:val="0"/>
                <w:color w:val="auto"/>
                <w:sz w:val="22"/>
                <w:u w:val="none"/>
                <w:shd w:val="clear" w:color="auto" w:fill="auto"/>
                <w:vertAlign w:val="baseline"/>
              </w:rPr>
              <w:fldChar w:fldCharType="begin"/>
            </w:r>
            <w:r>
              <w:rPr>
                <w:rStyle w:val="DefaultParagraphFont"/>
                <w:rFonts w:ascii="Times New Roman" w:hAnsi="Times New Roman"/>
                <w:b w:val="0"/>
                <w:i w:val="0"/>
                <w:caps w:val="0"/>
                <w:strike w:val="0"/>
                <w:noProof w:val="0"/>
                <w:vanish w:val="0"/>
                <w:color w:val="auto"/>
                <w:sz w:val="22"/>
                <w:u w:val="none"/>
                <w:shd w:val="clear" w:color="auto" w:fill="auto"/>
                <w:vertAlign w:val="baseline"/>
              </w:rPr>
              <w:instrText>SIGNATURE_0_1_LASTNAME</w:instrText>
            </w:r>
            <w:r>
              <w:rPr>
                <w:rStyle w:val="DefaultParagraphFont"/>
                <w:rFonts w:ascii="Times New Roman" w:hAnsi="Times New Roman"/>
                <w:b w:val="0"/>
                <w:i w:val="0"/>
                <w:caps w:val="0"/>
                <w:strike w:val="0"/>
                <w:noProof w:val="0"/>
                <w:vanish w:val="0"/>
                <w:color w:val="auto"/>
                <w:sz w:val="22"/>
                <w:u w:val="none"/>
                <w:shd w:val="clear" w:color="auto" w:fill="auto"/>
                <w:vertAlign w:val="baseline"/>
              </w:rPr>
              <w:fldChar w:fldCharType="separate"/>
            </w:r>
            <w:r>
              <w:rPr>
                <w:rStyle w:val="DefaultParagraphFont"/>
                <w:rFonts w:ascii="Times New Roman" w:hAnsi="Times New Roman"/>
                <w:b/>
                <w:i w:val="0"/>
                <w:caps w:val="0"/>
                <w:strike w:val="0"/>
                <w:noProof w:val="0"/>
                <w:vanish w:val="0"/>
                <w:color w:val="auto"/>
                <w:sz w:val="22"/>
                <w:u w:val="none"/>
                <w:shd w:val="clear" w:color="auto" w:fill="auto"/>
                <w:vertAlign w:val="baseline"/>
              </w:rPr>
              <w:t>Piotrkowski</w:t>
            </w:r>
            <w:r>
              <w:rPr>
                <w:rStyle w:val="DefaultParagraphFont"/>
                <w:rFonts w:ascii="Times New Roman" w:hAnsi="Times New Roman"/>
                <w:b w:val="0"/>
                <w:i w:val="0"/>
                <w:caps w:val="0"/>
                <w:strike w:val="0"/>
                <w:noProof w:val="0"/>
                <w:vanish w:val="0"/>
                <w:color w:val="auto"/>
                <w:sz w:val="22"/>
                <w:u w:val="none"/>
                <w:shd w:val="clear" w:color="auto" w:fill="auto"/>
                <w:vertAlign w:val="baseline"/>
              </w:rPr>
              <w:fldChar w:fldCharType="end"/>
            </w:r>
          </w:p>
        </w:tc>
      </w:tr>
    </w:tbl>
    <w:p>
      <w:pPr>
        <w:pStyle w:val="Normal0"/>
        <w:keepNext w:val="0"/>
        <w:keepLines w:val="0"/>
        <w:widowControl/>
        <w:suppressLineNumbers w:val="0"/>
        <w:shd w:val="clear" w:color="auto" w:fill="auto"/>
        <w:suppressAutoHyphens w:val="0"/>
        <w:spacing w:before="120" w:beforeAutospacing="0" w:after="120" w:afterAutospacing="0" w:line="240" w:lineRule="auto"/>
        <w:ind w:left="283" w:right="0" w:firstLine="227"/>
        <w:contextualSpacing w:val="0"/>
        <w:jc w:val="both"/>
        <w:rPr>
          <w:rStyle w:val="DefaultParagraphFont"/>
          <w:rFonts w:ascii="Times New Roman" w:hAnsi="Times New Roman"/>
          <w:b w:val="0"/>
          <w:i w:val="0"/>
          <w:caps w:val="0"/>
          <w:strike w:val="0"/>
          <w:noProof w:val="0"/>
          <w:vanish w:val="0"/>
          <w:color w:val="auto"/>
          <w:sz w:val="22"/>
          <w:u w:val="none"/>
          <w:shd w:val="clear" w:color="auto" w:fill="auto"/>
          <w:vertAlign w:val="baseline"/>
        </w:rPr>
      </w:pPr>
    </w:p>
    <w:sectPr>
      <w:footerReference w:type="default" r:id="rId6"/>
      <w:endnotePr>
        <w:numFmt w:val="decimal"/>
      </w:endnotePr>
      <w:type w:val="nextPage"/>
      <w:pgSz w:w="11906" w:h="16838" w:code="0"/>
      <w:pgMar w:top="850" w:right="850" w:bottom="1417" w:left="850" w:header="708" w:footer="708" w:gutter="0"/>
      <w:cols w:space="70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804"/>
      <w:gridCol w:w="3402"/>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804" w:type="dxa"/>
          <w:tcBorders>
            <w:top w:val="single" w:sz="2" w:space="0" w:color="auto"/>
            <w:left w:val="nil"/>
            <w:bottom w:val="nil"/>
            <w:right w:val="nil"/>
          </w:tcBorders>
          <w:noWrap w:val="0"/>
          <w:tcMar>
            <w:top w:w="100" w:type="dxa"/>
            <w:left w:w="0" w:type="dxa"/>
            <w:bottom w:w="0" w:type="dxa"/>
            <w:right w:w="0" w:type="dxa"/>
          </w:tcMar>
          <w:vAlign w:val="top"/>
        </w:tcPr>
        <w:p>
          <w:pPr>
            <w:jc w:val="left"/>
            <w:rPr>
              <w:rFonts w:ascii="Times New Roman" w:eastAsia="Times New Roman" w:hAnsi="Times New Roman" w:cs="Times New Roman"/>
              <w:b w:val="0"/>
              <w:sz w:val="18"/>
            </w:rPr>
          </w:pPr>
          <w:r>
            <w:rPr>
              <w:rFonts w:ascii="Times New Roman" w:eastAsia="Times New Roman" w:hAnsi="Times New Roman" w:cs="Times New Roman"/>
              <w:b w:val="0"/>
              <w:sz w:val="18"/>
            </w:rPr>
            <w:t>Id: 402071F7-1A28-40FA-BBDD-37A1E79CD623. Podpisany</w:t>
          </w:r>
        </w:p>
      </w:tc>
      <w:tc>
        <w:tcPr>
          <w:tcW w:w="3402" w:type="dxa"/>
          <w:tcBorders>
            <w:top w:val="single" w:sz="2" w:space="0" w:color="auto"/>
            <w:left w:val="nil"/>
            <w:bottom w:val="nil"/>
            <w:right w:val="nil"/>
          </w:tcBorders>
          <w:noWrap w:val="0"/>
          <w:tcMar>
            <w:top w:w="100" w:type="dxa"/>
            <w:left w:w="0" w:type="dxa"/>
            <w:bottom w:w="0" w:type="dxa"/>
            <w:right w:w="0" w:type="dxa"/>
          </w:tcMar>
          <w:vAlign w:val="top"/>
        </w:tcPr>
        <w:p>
          <w:pPr>
            <w:jc w:val="right"/>
            <w:rPr>
              <w:rFonts w:ascii="Times New Roman" w:eastAsia="Times New Roman" w:hAnsi="Times New Roman" w:cs="Times New Roman"/>
              <w:b w:val="0"/>
              <w:sz w:val="18"/>
            </w:rPr>
          </w:pPr>
          <w:r>
            <w:rPr>
              <w:rFonts w:ascii="Times New Roman" w:eastAsia="Times New Roman" w:hAnsi="Times New Roman" w:cs="Times New Roman"/>
              <w:b w:val="0"/>
              <w:sz w:val="18"/>
            </w:rPr>
            <w:t xml:space="preserve">Strona </w:t>
          </w:r>
          <w:r>
            <w:rPr>
              <w:rFonts w:ascii="Times New Roman" w:eastAsia="Times New Roman" w:hAnsi="Times New Roman" w:cs="Times New Roman"/>
              <w:b w:val="0"/>
              <w:sz w:val="18"/>
            </w:rPr>
            <w:fldChar w:fldCharType="begin"/>
          </w:r>
          <w:r>
            <w:rPr>
              <w:rFonts w:ascii="Times New Roman" w:eastAsia="Times New Roman" w:hAnsi="Times New Roman" w:cs="Times New Roman"/>
              <w:b w:val="0"/>
              <w:sz w:val="18"/>
            </w:rPr>
            <w:instrText>PAGE</w:instrText>
          </w:r>
          <w:r>
            <w:rPr>
              <w:rFonts w:ascii="Times New Roman" w:eastAsia="Times New Roman" w:hAnsi="Times New Roman" w:cs="Times New Roman"/>
              <w:b w:val="0"/>
              <w:sz w:val="18"/>
            </w:rPr>
            <w:fldChar w:fldCharType="separate"/>
          </w:r>
          <w:r>
            <w:rPr>
              <w:rFonts w:ascii="Times New Roman" w:eastAsia="Times New Roman" w:hAnsi="Times New Roman" w:cs="Times New Roman"/>
              <w:b w:val="0"/>
              <w:sz w:val="18"/>
            </w:rPr>
            <w:fldChar w:fldCharType="end"/>
          </w:r>
        </w:p>
      </w:tc>
    </w:tr>
  </w:tbl>
  <w:p>
    <w:pPr>
      <w:rPr>
        <w:rFonts w:ascii="Times New Roman" w:eastAsia="Times New Roman" w:hAnsi="Times New Roman" w:cs="Times New Roman"/>
        <w:b w:val="0"/>
        <w:sz w:val="18"/>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804"/>
      <w:gridCol w:w="3402"/>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804" w:type="dxa"/>
          <w:tcBorders>
            <w:top w:val="single" w:sz="2" w:space="0" w:color="auto"/>
            <w:left w:val="nil"/>
            <w:bottom w:val="nil"/>
            <w:right w:val="nil"/>
          </w:tcBorders>
          <w:noWrap w:val="0"/>
          <w:tcMar>
            <w:top w:w="100" w:type="dxa"/>
            <w:left w:w="0" w:type="dxa"/>
            <w:bottom w:w="0" w:type="dxa"/>
            <w:right w:w="0" w:type="dxa"/>
          </w:tcMar>
          <w:vAlign w:val="top"/>
        </w:tcPr>
        <w:p>
          <w:pPr>
            <w:jc w:val="left"/>
            <w:rPr>
              <w:rFonts w:ascii="Times New Roman" w:eastAsia="Times New Roman" w:hAnsi="Times New Roman" w:cs="Times New Roman"/>
              <w:b w:val="0"/>
              <w:sz w:val="18"/>
            </w:rPr>
          </w:pPr>
          <w:r>
            <w:rPr>
              <w:rFonts w:ascii="Times New Roman" w:eastAsia="Times New Roman" w:hAnsi="Times New Roman" w:cs="Times New Roman"/>
              <w:b w:val="0"/>
              <w:sz w:val="18"/>
            </w:rPr>
            <w:t>Id: 402071F7-1A28-40FA-BBDD-37A1E79CD623. Podpisany</w:t>
          </w:r>
        </w:p>
      </w:tc>
      <w:tc>
        <w:tcPr>
          <w:tcW w:w="3402" w:type="dxa"/>
          <w:tcBorders>
            <w:top w:val="single" w:sz="2" w:space="0" w:color="auto"/>
            <w:left w:val="nil"/>
            <w:bottom w:val="nil"/>
            <w:right w:val="nil"/>
          </w:tcBorders>
          <w:noWrap w:val="0"/>
          <w:tcMar>
            <w:top w:w="100" w:type="dxa"/>
            <w:left w:w="0" w:type="dxa"/>
            <w:bottom w:w="0" w:type="dxa"/>
            <w:right w:w="0" w:type="dxa"/>
          </w:tcMar>
          <w:vAlign w:val="top"/>
        </w:tcPr>
        <w:p>
          <w:pPr>
            <w:jc w:val="right"/>
            <w:rPr>
              <w:rFonts w:ascii="Times New Roman" w:eastAsia="Times New Roman" w:hAnsi="Times New Roman" w:cs="Times New Roman"/>
              <w:b w:val="0"/>
              <w:sz w:val="18"/>
            </w:rPr>
          </w:pPr>
          <w:r>
            <w:rPr>
              <w:rFonts w:ascii="Times New Roman" w:eastAsia="Times New Roman" w:hAnsi="Times New Roman" w:cs="Times New Roman"/>
              <w:b w:val="0"/>
              <w:sz w:val="18"/>
            </w:rPr>
            <w:t xml:space="preserve">Strona </w:t>
          </w:r>
          <w:r>
            <w:rPr>
              <w:rFonts w:ascii="Times New Roman" w:eastAsia="Times New Roman" w:hAnsi="Times New Roman" w:cs="Times New Roman"/>
              <w:b w:val="0"/>
              <w:sz w:val="18"/>
            </w:rPr>
            <w:fldChar w:fldCharType="begin"/>
          </w:r>
          <w:r>
            <w:rPr>
              <w:rFonts w:ascii="Times New Roman" w:eastAsia="Times New Roman" w:hAnsi="Times New Roman" w:cs="Times New Roman"/>
              <w:b w:val="0"/>
              <w:sz w:val="18"/>
            </w:rPr>
            <w:instrText>PAGE</w:instrText>
          </w:r>
          <w:r>
            <w:rPr>
              <w:rFonts w:ascii="Times New Roman" w:eastAsia="Times New Roman" w:hAnsi="Times New Roman" w:cs="Times New Roman"/>
              <w:b w:val="0"/>
              <w:sz w:val="18"/>
            </w:rPr>
            <w:fldChar w:fldCharType="separate"/>
          </w:r>
          <w:r>
            <w:rPr>
              <w:rFonts w:ascii="Times New Roman" w:eastAsia="Times New Roman" w:hAnsi="Times New Roman" w:cs="Times New Roman"/>
              <w:b w:val="0"/>
              <w:sz w:val="18"/>
            </w:rPr>
            <w:fldChar w:fldCharType="end"/>
          </w:r>
        </w:p>
      </w:tc>
    </w:tr>
  </w:tbl>
  <w:p>
    <w:pPr>
      <w:rPr>
        <w:rFonts w:ascii="Times New Roman" w:eastAsia="Times New Roman" w:hAnsi="Times New Roman" w:cs="Times New Roman"/>
        <w:b w:val="0"/>
        <w:sz w:val="18"/>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804"/>
      <w:gridCol w:w="3402"/>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804" w:type="dxa"/>
          <w:tcBorders>
            <w:top w:val="single" w:sz="2" w:space="0" w:color="auto"/>
            <w:left w:val="nil"/>
            <w:bottom w:val="nil"/>
            <w:right w:val="nil"/>
          </w:tcBorders>
          <w:noWrap w:val="0"/>
          <w:tcMar>
            <w:top w:w="100" w:type="dxa"/>
            <w:left w:w="0" w:type="dxa"/>
            <w:bottom w:w="0" w:type="dxa"/>
            <w:right w:w="0" w:type="dxa"/>
          </w:tcMar>
          <w:vAlign w:val="top"/>
        </w:tcPr>
        <w:p>
          <w:pPr>
            <w:jc w:val="left"/>
            <w:rPr>
              <w:rFonts w:ascii="Times New Roman" w:eastAsia="Times New Roman" w:hAnsi="Times New Roman" w:cs="Times New Roman"/>
              <w:b w:val="0"/>
              <w:sz w:val="18"/>
            </w:rPr>
          </w:pPr>
          <w:r>
            <w:rPr>
              <w:rFonts w:ascii="Times New Roman" w:eastAsia="Times New Roman" w:hAnsi="Times New Roman" w:cs="Times New Roman"/>
              <w:b w:val="0"/>
              <w:sz w:val="18"/>
            </w:rPr>
            <w:t>Id: 402071F7-1A28-40FA-BBDD-37A1E79CD623. Podpisany</w:t>
          </w:r>
        </w:p>
      </w:tc>
      <w:tc>
        <w:tcPr>
          <w:tcW w:w="3402" w:type="dxa"/>
          <w:tcBorders>
            <w:top w:val="single" w:sz="2" w:space="0" w:color="auto"/>
            <w:left w:val="nil"/>
            <w:bottom w:val="nil"/>
            <w:right w:val="nil"/>
          </w:tcBorders>
          <w:noWrap w:val="0"/>
          <w:tcMar>
            <w:top w:w="100" w:type="dxa"/>
            <w:left w:w="0" w:type="dxa"/>
            <w:bottom w:w="0" w:type="dxa"/>
            <w:right w:w="0" w:type="dxa"/>
          </w:tcMar>
          <w:vAlign w:val="top"/>
        </w:tcPr>
        <w:p>
          <w:pPr>
            <w:jc w:val="right"/>
            <w:rPr>
              <w:rFonts w:ascii="Times New Roman" w:eastAsia="Times New Roman" w:hAnsi="Times New Roman" w:cs="Times New Roman"/>
              <w:b w:val="0"/>
              <w:sz w:val="18"/>
            </w:rPr>
          </w:pPr>
          <w:r>
            <w:rPr>
              <w:rFonts w:ascii="Times New Roman" w:eastAsia="Times New Roman" w:hAnsi="Times New Roman" w:cs="Times New Roman"/>
              <w:b w:val="0"/>
              <w:sz w:val="18"/>
            </w:rPr>
            <w:t xml:space="preserve">Strona </w:t>
          </w:r>
          <w:r>
            <w:rPr>
              <w:rFonts w:ascii="Times New Roman" w:eastAsia="Times New Roman" w:hAnsi="Times New Roman" w:cs="Times New Roman"/>
              <w:b w:val="0"/>
              <w:sz w:val="18"/>
            </w:rPr>
            <w:fldChar w:fldCharType="begin"/>
          </w:r>
          <w:r>
            <w:rPr>
              <w:rFonts w:ascii="Times New Roman" w:eastAsia="Times New Roman" w:hAnsi="Times New Roman" w:cs="Times New Roman"/>
              <w:b w:val="0"/>
              <w:sz w:val="18"/>
            </w:rPr>
            <w:instrText>PAGE</w:instrText>
          </w:r>
          <w:r>
            <w:rPr>
              <w:rFonts w:ascii="Times New Roman" w:eastAsia="Times New Roman" w:hAnsi="Times New Roman" w:cs="Times New Roman"/>
              <w:b w:val="0"/>
              <w:sz w:val="18"/>
            </w:rPr>
            <w:fldChar w:fldCharType="separate"/>
          </w:r>
          <w:r>
            <w:rPr>
              <w:rFonts w:ascii="Times New Roman" w:eastAsia="Times New Roman" w:hAnsi="Times New Roman" w:cs="Times New Roman"/>
              <w:b w:val="0"/>
              <w:sz w:val="18"/>
            </w:rPr>
            <w:fldChar w:fldCharType="end"/>
          </w:r>
        </w:p>
      </w:tc>
    </w:tr>
  </w:tbl>
  <w:p>
    <w:pPr>
      <w:rPr>
        <w:rFonts w:ascii="Times New Roman" w:eastAsia="Times New Roman" w:hAnsi="Times New Roman" w:cs="Times New Roman"/>
        <w:b w:val="0"/>
        <w:sz w:val="18"/>
      </w:rP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grammar="clean"/>
  <w:stylePaneFormatFilter w:val="3F01"/>
  <w:defaultTabStop w:val="720"/>
  <w:noPunctuationKerning/>
  <w:characterSpacingControl w:val="doNotCompress"/>
  <w:endnotePr>
    <w:numFmt w:val="decimal"/>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jc w:val="both"/>
    </w:pPr>
    <w:rPr>
      <w:rFonts w:ascii="Times New Roman" w:eastAsia="Times New Roman" w:hAnsi="Times New Roman" w:cs="Times New Roman"/>
      <w:sz w:val="22"/>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Normal0">
    <w:name w:val="Normal_0"/>
    <w:qFormat/>
    <w:pPr>
      <w:jc w:val="both"/>
    </w:pPr>
    <w:rPr>
      <w:rFonts w:ascii="Times New Roman" w:hAnsi="Times New Roman"/>
      <w:sz w:val="22"/>
    </w:rPr>
  </w:style>
  <w:style w:type="table" w:styleId="TableSimple1">
    <w:name w:val="Table Simple 1"/>
    <w:basedOn w:val="TableNormal"/>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footer" Target="footer2.xml" /><Relationship Id="rId6" Type="http://schemas.openxmlformats.org/officeDocument/2006/relationships/footer" Target="footer3.xml" /><Relationship Id="rId7" Type="http://schemas.openxmlformats.org/officeDocument/2006/relationships/theme" Target="theme/theme1.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a:dk1>
      <a:lt1>
        <a:sysClr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1</Pages>
  <Words>0</Words>
  <Characters>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Burmistrz Szubina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Zarządzenie Nr 0050.1.175.2020 z dnia 1 października 2020 r.</dc:title>
  <dc:subject>w sprawie ogłoszenia wykazu nieruchomości gruntowej, położonej w^Rynarzewie stanowiącej własność Gminy Szubin, przeznaczonej do sprzedaży.</dc:subject>
  <dc:creator>RenataK</dc:creator>
  <cp:lastModifiedBy>RenataK</cp:lastModifiedBy>
  <cp:revision>1</cp:revision>
  <dcterms:created xsi:type="dcterms:W3CDTF">2020-10-01T14:39:04Z</dcterms:created>
  <dcterms:modified xsi:type="dcterms:W3CDTF">2020-10-01T14:39:04Z</dcterms:modified>
  <cp:category>Akt prawny</cp:category>
</cp:coreProperties>
</file>